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after="260" w:line="560" w:lineRule="exact"/>
        <w:outlineLvl w:val="1"/>
        <w:rPr>
          <w:rFonts w:ascii="黑体" w:hAnsi="黑体" w:eastAsia="黑体" w:cs="黑体"/>
          <w:sz w:val="32"/>
          <w:szCs w:val="32"/>
        </w:rPr>
      </w:pPr>
      <w:bookmarkStart w:id="0" w:name="_Toc459996685"/>
      <w:r>
        <w:rPr>
          <w:rFonts w:hint="eastAsia" w:ascii="黑体" w:hAnsi="黑体" w:eastAsia="黑体" w:cs="黑体"/>
          <w:sz w:val="32"/>
          <w:szCs w:val="32"/>
        </w:rPr>
        <w:t>附件1：</w:t>
      </w:r>
      <w:bookmarkEnd w:id="0"/>
    </w:p>
    <w:p>
      <w:pPr>
        <w:spacing w:line="560" w:lineRule="exact"/>
        <w:jc w:val="center"/>
        <w:rPr>
          <w:rFonts w:eastAsia="黑体"/>
          <w:b/>
          <w:sz w:val="36"/>
          <w:szCs w:val="36"/>
        </w:rPr>
      </w:pPr>
      <w:r>
        <w:rPr>
          <w:rFonts w:hint="eastAsia" w:ascii="黑体" w:eastAsia="黑体"/>
          <w:sz w:val="36"/>
          <w:szCs w:val="36"/>
        </w:rPr>
        <w:t>202</w:t>
      </w:r>
      <w:r>
        <w:rPr>
          <w:rFonts w:hint="eastAsia" w:ascii="黑体" w:eastAsia="黑体"/>
          <w:sz w:val="36"/>
          <w:szCs w:val="36"/>
          <w:lang w:val="en-US" w:eastAsia="zh-CN"/>
        </w:rPr>
        <w:t>4</w:t>
      </w:r>
      <w:r>
        <w:rPr>
          <w:rFonts w:hint="eastAsia" w:ascii="黑体" w:eastAsia="黑体"/>
          <w:sz w:val="36"/>
          <w:szCs w:val="36"/>
        </w:rPr>
        <w:t>年普陀区加快发展网络安全产业专项申报指南</w:t>
      </w:r>
    </w:p>
    <w:tbl>
      <w:tblPr>
        <w:tblStyle w:val="7"/>
        <w:tblW w:w="14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492"/>
        <w:gridCol w:w="3030"/>
        <w:gridCol w:w="4161"/>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blHeader/>
          <w:jc w:val="center"/>
        </w:trPr>
        <w:tc>
          <w:tcPr>
            <w:tcW w:w="828" w:type="dxa"/>
            <w:vAlign w:val="center"/>
          </w:tcPr>
          <w:p>
            <w:pPr>
              <w:spacing w:line="320" w:lineRule="exact"/>
              <w:jc w:val="center"/>
              <w:rPr>
                <w:rFonts w:ascii="楷体" w:hAnsi="楷体" w:eastAsia="楷体" w:cs="楷体"/>
                <w:b/>
                <w:szCs w:val="21"/>
              </w:rPr>
            </w:pPr>
            <w:r>
              <w:rPr>
                <w:rFonts w:hint="eastAsia" w:ascii="楷体" w:hAnsi="楷体" w:eastAsia="楷体" w:cs="楷体"/>
                <w:b/>
                <w:szCs w:val="21"/>
              </w:rPr>
              <w:t>申报类别</w:t>
            </w:r>
          </w:p>
        </w:tc>
        <w:tc>
          <w:tcPr>
            <w:tcW w:w="2492" w:type="dxa"/>
            <w:vAlign w:val="center"/>
          </w:tcPr>
          <w:p>
            <w:pPr>
              <w:spacing w:line="320" w:lineRule="exact"/>
              <w:jc w:val="center"/>
              <w:rPr>
                <w:rFonts w:ascii="楷体" w:hAnsi="楷体" w:eastAsia="楷体" w:cs="楷体"/>
                <w:b/>
                <w:szCs w:val="21"/>
              </w:rPr>
            </w:pPr>
            <w:r>
              <w:rPr>
                <w:rFonts w:hint="eastAsia" w:ascii="楷体" w:hAnsi="楷体" w:eastAsia="楷体" w:cs="楷体"/>
                <w:b/>
                <w:szCs w:val="21"/>
              </w:rPr>
              <w:t>资助事项</w:t>
            </w:r>
          </w:p>
        </w:tc>
        <w:tc>
          <w:tcPr>
            <w:tcW w:w="3030" w:type="dxa"/>
            <w:vAlign w:val="center"/>
          </w:tcPr>
          <w:p>
            <w:pPr>
              <w:spacing w:line="320" w:lineRule="exact"/>
              <w:jc w:val="center"/>
              <w:rPr>
                <w:rFonts w:ascii="楷体" w:hAnsi="楷体" w:eastAsia="楷体" w:cs="楷体"/>
                <w:b/>
                <w:szCs w:val="21"/>
              </w:rPr>
            </w:pPr>
            <w:r>
              <w:rPr>
                <w:rFonts w:hint="eastAsia" w:ascii="楷体" w:hAnsi="楷体" w:eastAsia="楷体" w:cs="楷体"/>
                <w:b/>
                <w:szCs w:val="21"/>
              </w:rPr>
              <w:t>资助标准和资助方式</w:t>
            </w:r>
          </w:p>
        </w:tc>
        <w:tc>
          <w:tcPr>
            <w:tcW w:w="4161" w:type="dxa"/>
            <w:vAlign w:val="center"/>
          </w:tcPr>
          <w:p>
            <w:pPr>
              <w:spacing w:line="320" w:lineRule="exact"/>
              <w:jc w:val="center"/>
              <w:rPr>
                <w:rFonts w:ascii="楷体" w:hAnsi="楷体" w:eastAsia="楷体" w:cs="楷体"/>
                <w:b/>
                <w:kern w:val="0"/>
                <w:szCs w:val="21"/>
              </w:rPr>
            </w:pPr>
            <w:r>
              <w:rPr>
                <w:rFonts w:hint="eastAsia" w:ascii="楷体" w:hAnsi="楷体" w:eastAsia="楷体" w:cs="楷体"/>
                <w:b/>
                <w:kern w:val="0"/>
                <w:szCs w:val="21"/>
              </w:rPr>
              <w:t>申报条件(除项目申请书规定外)</w:t>
            </w:r>
          </w:p>
        </w:tc>
        <w:tc>
          <w:tcPr>
            <w:tcW w:w="3790" w:type="dxa"/>
            <w:vAlign w:val="center"/>
          </w:tcPr>
          <w:p>
            <w:pPr>
              <w:spacing w:line="320" w:lineRule="exact"/>
              <w:jc w:val="center"/>
              <w:rPr>
                <w:rFonts w:ascii="楷体" w:hAnsi="楷体" w:eastAsia="楷体" w:cs="楷体"/>
                <w:b/>
                <w:kern w:val="0"/>
                <w:szCs w:val="21"/>
              </w:rPr>
            </w:pPr>
            <w:r>
              <w:rPr>
                <w:rFonts w:hint="eastAsia" w:ascii="楷体" w:hAnsi="楷体" w:eastAsia="楷体" w:cs="楷体"/>
                <w:b/>
                <w:kern w:val="0"/>
                <w:szCs w:val="21"/>
              </w:rPr>
              <w:t>申报材料(除项目申请书规定外)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82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sz w:val="24"/>
                <w:szCs w:val="24"/>
                <w:lang w:eastAsia="zh-CN"/>
              </w:rPr>
            </w:pPr>
            <w:r>
              <w:rPr>
                <w:rFonts w:hint="eastAsia" w:ascii="仿宋_GB2312" w:hAnsi="仿宋_GB2312" w:eastAsia="仿宋_GB2312" w:cs="仿宋_GB2312"/>
                <w:b/>
                <w:bCs w:val="0"/>
                <w:sz w:val="24"/>
                <w:szCs w:val="24"/>
                <w:lang w:eastAsia="zh-CN"/>
              </w:rPr>
              <w:t>鼓励优势企业集聚</w:t>
            </w:r>
          </w:p>
        </w:tc>
        <w:tc>
          <w:tcPr>
            <w:tcW w:w="2492" w:type="dxa"/>
            <w:vMerge w:val="restart"/>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对新引进的网络安全</w:t>
            </w:r>
            <w:r>
              <w:rPr>
                <w:rFonts w:hint="eastAsia" w:ascii="仿宋_GB2312" w:hAnsi="仿宋_GB2312" w:eastAsia="仿宋_GB2312" w:cs="仿宋_GB2312"/>
                <w:kern w:val="0"/>
                <w:szCs w:val="21"/>
                <w:lang w:eastAsia="zh-CN"/>
              </w:rPr>
              <w:t>产业</w:t>
            </w:r>
            <w:r>
              <w:rPr>
                <w:rFonts w:hint="eastAsia" w:ascii="仿宋_GB2312" w:hAnsi="仿宋_GB2312" w:eastAsia="仿宋_GB2312" w:cs="仿宋_GB2312"/>
                <w:kern w:val="0"/>
                <w:szCs w:val="21"/>
              </w:rPr>
              <w:t>领域企业，具有龙头引领效应、行业竞争优势突出或综合经济社会发展贡献度</w:t>
            </w:r>
            <w:r>
              <w:rPr>
                <w:rFonts w:hint="eastAsia" w:ascii="仿宋_GB2312" w:hAnsi="仿宋_GB2312" w:eastAsia="仿宋_GB2312" w:cs="仿宋_GB2312"/>
                <w:kern w:val="0"/>
                <w:szCs w:val="21"/>
                <w:highlight w:val="none"/>
              </w:rPr>
              <w:t>作出突出贡献的，</w:t>
            </w:r>
            <w:r>
              <w:rPr>
                <w:rFonts w:hint="eastAsia" w:ascii="仿宋_GB2312" w:hAnsi="仿宋_GB2312" w:eastAsia="仿宋_GB2312" w:cs="仿宋_GB2312"/>
                <w:kern w:val="0"/>
                <w:szCs w:val="21"/>
              </w:rPr>
              <w:t>给予</w:t>
            </w:r>
            <w:r>
              <w:rPr>
                <w:rFonts w:hint="eastAsia" w:ascii="仿宋_GB2312" w:hAnsi="仿宋_GB2312" w:eastAsia="仿宋_GB2312" w:cs="仿宋_GB2312"/>
                <w:kern w:val="0"/>
                <w:szCs w:val="21"/>
                <w:lang w:eastAsia="zh-CN"/>
              </w:rPr>
              <w:t>资助。</w:t>
            </w:r>
          </w:p>
        </w:tc>
        <w:tc>
          <w:tcPr>
            <w:tcW w:w="3030"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可给予最高500万的开办费资助，分三年拨付</w:t>
            </w:r>
            <w:r>
              <w:rPr>
                <w:rFonts w:hint="eastAsia" w:ascii="仿宋_GB2312" w:hAnsi="仿宋_GB2312" w:eastAsia="仿宋_GB2312" w:cs="仿宋_GB2312"/>
                <w:kern w:val="0"/>
                <w:szCs w:val="21"/>
                <w:lang w:eastAsia="zh-CN"/>
              </w:rPr>
              <w:t>。</w:t>
            </w:r>
          </w:p>
        </w:tc>
        <w:tc>
          <w:tcPr>
            <w:tcW w:w="4161" w:type="dxa"/>
            <w:vMerge w:val="restart"/>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申报主体需2023年1月1日至2023年12月31日间新引进或新设立，注册地和税管地均在普陀区。</w:t>
            </w:r>
          </w:p>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.申报主体为具有龙头引领效应、行业竞争优势突出或对区域经济社会发展作出突出贡献的网络安全领域企业。</w:t>
            </w:r>
          </w:p>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.本项目应由引进部门同意推荐后再行申报。</w:t>
            </w:r>
            <w:bookmarkStart w:id="1" w:name="_GoBack"/>
            <w:bookmarkEnd w:id="1"/>
          </w:p>
        </w:tc>
        <w:tc>
          <w:tcPr>
            <w:tcW w:w="3790"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szCs w:val="21"/>
              </w:rPr>
              <w:t>1.申报单位营业执照（正本）复印件。</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2.申报单位（企业）2022、2023年度经会计师事务所审计的财务报告。</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3.引进部门同意推荐材料（需加盖推荐部门公章）。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828" w:type="dxa"/>
            <w:vMerge w:val="continue"/>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sz w:val="24"/>
                <w:szCs w:val="24"/>
                <w:lang w:eastAsia="zh-CN"/>
              </w:rPr>
            </w:pPr>
          </w:p>
        </w:tc>
        <w:tc>
          <w:tcPr>
            <w:tcW w:w="2492" w:type="dxa"/>
            <w:vMerge w:val="continue"/>
            <w:tcBorders>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highlight w:val="yellow"/>
              </w:rPr>
            </w:pPr>
          </w:p>
        </w:tc>
        <w:tc>
          <w:tcPr>
            <w:tcW w:w="3030"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租赁本区办公场地自用的，可按房租金额50%以内比例给予年度最高100万元支持，年限不超过三年</w:t>
            </w:r>
            <w:r>
              <w:rPr>
                <w:rFonts w:hint="eastAsia" w:ascii="仿宋_GB2312" w:hAnsi="仿宋_GB2312" w:eastAsia="仿宋_GB2312" w:cs="仿宋_GB2312"/>
                <w:kern w:val="0"/>
                <w:szCs w:val="21"/>
                <w:lang w:eastAsia="zh-CN"/>
              </w:rPr>
              <w:t>。</w:t>
            </w:r>
          </w:p>
        </w:tc>
        <w:tc>
          <w:tcPr>
            <w:tcW w:w="4161" w:type="dxa"/>
            <w:vMerge w:val="continue"/>
            <w:tcBorders>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rPr>
            </w:pPr>
          </w:p>
        </w:tc>
        <w:tc>
          <w:tcPr>
            <w:tcW w:w="3790"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szCs w:val="21"/>
              </w:rPr>
              <w:t>1.申报单位营业执照（正本）复印件。</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kern w:val="0"/>
                <w:szCs w:val="21"/>
                <w:lang w:val="en-US" w:eastAsia="zh-CN"/>
              </w:rPr>
              <w:t>.申报单位（企业）2022、2023年度经会计师事务所审计的财务报告。</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3.企业运营场地租赁合同复印件。</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4.房租款项实际支付证明文件复印件。</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5.引进部门同意推荐材料（需加盖推荐部门公章）。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828" w:type="dxa"/>
            <w:vMerge w:val="continue"/>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sz w:val="24"/>
                <w:szCs w:val="24"/>
                <w:lang w:eastAsia="zh-CN"/>
              </w:rPr>
            </w:pPr>
          </w:p>
        </w:tc>
        <w:tc>
          <w:tcPr>
            <w:tcW w:w="2492" w:type="dxa"/>
            <w:vMerge w:val="continue"/>
            <w:tcBorders>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highlight w:val="yellow"/>
              </w:rPr>
            </w:pPr>
          </w:p>
        </w:tc>
        <w:tc>
          <w:tcPr>
            <w:tcW w:w="3030"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在区内购置自用办公用房的，可按购房款2%给予资助，总额不超过1000万元，分三年拨付。</w:t>
            </w:r>
          </w:p>
        </w:tc>
        <w:tc>
          <w:tcPr>
            <w:tcW w:w="4161" w:type="dxa"/>
            <w:vMerge w:val="continue"/>
            <w:tcBorders>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rPr>
            </w:pPr>
          </w:p>
        </w:tc>
        <w:tc>
          <w:tcPr>
            <w:tcW w:w="3790"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szCs w:val="21"/>
              </w:rPr>
              <w:t>1.申报单位营业执照（正本）复印件。</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kern w:val="0"/>
                <w:szCs w:val="21"/>
                <w:lang w:val="en-US" w:eastAsia="zh-CN"/>
              </w:rPr>
              <w:t>.申报单位（企业）2022、2023年度经会计师事务所审计的财务报告。</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3.企业运营场地房产购买合同复印件。</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4.购房款项实际支付证明文件复印件。</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5.引进部门同意推荐材料（需加盖推荐部门公章）。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4" w:hRule="atLeast"/>
          <w:jc w:val="center"/>
        </w:trPr>
        <w:tc>
          <w:tcPr>
            <w:tcW w:w="828" w:type="dxa"/>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sz w:val="24"/>
                <w:szCs w:val="24"/>
                <w:lang w:eastAsia="zh-CN"/>
              </w:rPr>
            </w:pPr>
            <w:r>
              <w:rPr>
                <w:rFonts w:hint="eastAsia" w:ascii="仿宋_GB2312" w:hAnsi="仿宋_GB2312" w:eastAsia="仿宋_GB2312" w:cs="仿宋_GB2312"/>
                <w:b/>
                <w:bCs w:val="0"/>
                <w:sz w:val="24"/>
                <w:szCs w:val="24"/>
                <w:lang w:eastAsia="zh-CN"/>
              </w:rPr>
              <w:t>鼓励企业持续发展</w:t>
            </w:r>
          </w:p>
        </w:tc>
        <w:tc>
          <w:tcPr>
            <w:tcW w:w="2492"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对网络安全领域企业，主营业务收入或净利润增长显著的，给予一定比例奖励。</w:t>
            </w:r>
          </w:p>
          <w:p>
            <w:pPr>
              <w:widowControl/>
              <w:spacing w:line="320" w:lineRule="exact"/>
              <w:rPr>
                <w:rFonts w:hint="eastAsia" w:ascii="仿宋_GB2312" w:hAnsi="仿宋_GB2312" w:eastAsia="仿宋_GB2312" w:cs="仿宋_GB2312"/>
                <w:kern w:val="0"/>
                <w:szCs w:val="21"/>
              </w:rPr>
            </w:pPr>
          </w:p>
          <w:p>
            <w:pPr>
              <w:widowControl/>
              <w:spacing w:line="320" w:lineRule="exact"/>
              <w:rPr>
                <w:rFonts w:hint="eastAsia" w:ascii="仿宋_GB2312" w:hAnsi="仿宋_GB2312" w:eastAsia="仿宋_GB2312" w:cs="仿宋_GB2312"/>
                <w:kern w:val="0"/>
                <w:szCs w:val="21"/>
              </w:rPr>
            </w:pPr>
          </w:p>
        </w:tc>
        <w:tc>
          <w:tcPr>
            <w:tcW w:w="3030"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上年末主营业务收入2000万元（含）以下，企业近三个会计年度主营业务收入或净利润的平均增长率达到30%以上；</w:t>
            </w:r>
          </w:p>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上年末主营业务收入2000万元-5000万元（含），企业近三个会计年度主营业务收入或净利润的平均增长率达到25%以上；</w:t>
            </w:r>
          </w:p>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上年末主营业务收入5000万元-1亿元（含），企业近三个会计年度主营业务收入或净利润的平均增长率达到20%以上；</w:t>
            </w:r>
          </w:p>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上年末主营业务收入1亿元以上，企业近三个会计年度主营业务收入或净利润的平均增长率达到15%以上；</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按照2023年企业研发投入8%给予奖励，最高不超过100万元。</w:t>
            </w:r>
          </w:p>
        </w:tc>
        <w:tc>
          <w:tcPr>
            <w:tcW w:w="4161"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1.申报主体注册地和税管地均在普陀区。</w:t>
            </w:r>
          </w:p>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2.申报主体近三个会计年度主营业务收入或净利润的平均增长率符合上述条件。</w:t>
            </w:r>
          </w:p>
        </w:tc>
        <w:tc>
          <w:tcPr>
            <w:tcW w:w="3790"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szCs w:val="21"/>
              </w:rPr>
              <w:t>1.申报单位营业执照（正本）复印件。</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kern w:val="0"/>
                <w:szCs w:val="21"/>
                <w:lang w:val="en-US" w:eastAsia="zh-CN"/>
              </w:rPr>
              <w:t>申报单位（企业）2021、2022、2023年度经会计师事务所审计的财务报告。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9" w:hRule="atLeast"/>
          <w:jc w:val="center"/>
        </w:trPr>
        <w:tc>
          <w:tcPr>
            <w:tcW w:w="828" w:type="dxa"/>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kern w:val="0"/>
                <w:sz w:val="24"/>
                <w:szCs w:val="24"/>
                <w:lang w:val="en-US" w:eastAsia="zh-CN"/>
              </w:rPr>
            </w:pPr>
            <w:r>
              <w:rPr>
                <w:rFonts w:hint="eastAsia" w:ascii="仿宋_GB2312" w:hAnsi="仿宋_GB2312" w:eastAsia="仿宋_GB2312" w:cs="仿宋_GB2312"/>
                <w:b/>
                <w:bCs w:val="0"/>
                <w:sz w:val="24"/>
                <w:szCs w:val="24"/>
                <w:lang w:eastAsia="zh-CN"/>
              </w:rPr>
              <w:t>支持</w:t>
            </w:r>
            <w:r>
              <w:rPr>
                <w:rFonts w:hint="eastAsia" w:ascii="仿宋_GB2312" w:hAnsi="仿宋_GB2312" w:eastAsia="仿宋_GB2312" w:cs="仿宋_GB2312"/>
                <w:b/>
                <w:bCs w:val="0"/>
                <w:sz w:val="24"/>
                <w:szCs w:val="24"/>
              </w:rPr>
              <w:t>创新能力建设</w:t>
            </w:r>
          </w:p>
        </w:tc>
        <w:tc>
          <w:tcPr>
            <w:tcW w:w="2492"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本区新建并投入使用的网络安全测试、攻防演练、产品检验、实验验证、认证测试、技术培训等服务平台</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给予</w:t>
            </w:r>
            <w:r>
              <w:rPr>
                <w:rFonts w:hint="eastAsia" w:ascii="仿宋_GB2312" w:hAnsi="仿宋_GB2312" w:eastAsia="仿宋_GB2312" w:cs="仿宋_GB2312"/>
                <w:kern w:val="0"/>
                <w:szCs w:val="21"/>
                <w:lang w:eastAsia="zh-CN"/>
              </w:rPr>
              <w:t>资助。</w:t>
            </w:r>
          </w:p>
        </w:tc>
        <w:tc>
          <w:tcPr>
            <w:tcW w:w="3030"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可按发生的软硬件采购投资额30%以内比例，给予最高100万元资助，并优先纳入本区科技服务券机构库</w:t>
            </w:r>
          </w:p>
        </w:tc>
        <w:tc>
          <w:tcPr>
            <w:tcW w:w="4161"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1.申报主体为2023年在普陀区新建并投入使用的网络安全领域服务平台。</w:t>
            </w:r>
          </w:p>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2.申报主体经营管理规范、创新体系健全、财务状况良好。</w:t>
            </w:r>
          </w:p>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3.取得网络安全相关服务资质，自筹资金投入平台软硬件建设达到100万元（含）以上。</w:t>
            </w:r>
          </w:p>
        </w:tc>
        <w:tc>
          <w:tcPr>
            <w:tcW w:w="3790" w:type="dxa"/>
            <w:tcBorders>
              <w:top w:val="single" w:color="auto" w:sz="4" w:space="0"/>
              <w:left w:val="single" w:color="auto" w:sz="4" w:space="0"/>
              <w:right w:val="single" w:color="auto" w:sz="4" w:space="0"/>
            </w:tcBorders>
            <w:vAlign w:val="center"/>
          </w:tcPr>
          <w:p>
            <w:pPr>
              <w:widowControl/>
              <w:spacing w:line="320" w:lineRule="exac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1.创新服务平台建设项目书。</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2.完成平台建设和投入使用证明，包含平台服务资质证明、服务用户数量及明细、服务用户合同和支付凭证复印件等。</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3.本项目验收文件复印件、协议款项支付完成凭证复印件。</w:t>
            </w:r>
          </w:p>
          <w:p>
            <w:pPr>
              <w:widowControl/>
              <w:spacing w:line="320" w:lineRule="exact"/>
              <w:rPr>
                <w:rFonts w:hint="default"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Cs w:val="21"/>
                <w:lang w:val="en-US" w:eastAsia="zh-CN"/>
              </w:rPr>
              <w:t>4.本项目专项审计报告。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9" w:hRule="atLeast"/>
          <w:jc w:val="center"/>
        </w:trPr>
        <w:tc>
          <w:tcPr>
            <w:tcW w:w="82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sz w:val="24"/>
                <w:szCs w:val="24"/>
                <w:lang w:eastAsia="zh-CN"/>
              </w:rPr>
            </w:pPr>
            <w:r>
              <w:rPr>
                <w:rFonts w:hint="eastAsia" w:ascii="仿宋_GB2312" w:hAnsi="仿宋_GB2312" w:eastAsia="仿宋_GB2312" w:cs="仿宋_GB2312"/>
                <w:b/>
                <w:bCs w:val="0"/>
                <w:sz w:val="24"/>
                <w:szCs w:val="24"/>
                <w:lang w:eastAsia="zh-CN"/>
              </w:rPr>
              <w:t>支持产业氛围营造</w:t>
            </w:r>
          </w:p>
        </w:tc>
        <w:tc>
          <w:tcPr>
            <w:tcW w:w="2492" w:type="dxa"/>
            <w:tcBorders>
              <w:top w:val="single" w:color="auto" w:sz="4" w:space="0"/>
              <w:left w:val="single" w:color="auto" w:sz="4" w:space="0"/>
              <w:right w:val="single" w:color="auto" w:sz="4" w:space="0"/>
            </w:tcBorders>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在本区主办或承办具有一定影响力的赛事、峰会、论坛、展览会等活动</w:t>
            </w:r>
          </w:p>
        </w:tc>
        <w:tc>
          <w:tcPr>
            <w:tcW w:w="3030" w:type="dxa"/>
            <w:tcBorders>
              <w:top w:val="single" w:color="auto" w:sz="4" w:space="0"/>
              <w:left w:val="single" w:color="auto" w:sz="4" w:space="0"/>
              <w:right w:val="single" w:color="auto" w:sz="4" w:space="0"/>
            </w:tcBorders>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可按投入资金总额50%以内比例，给予最高100万元资助。</w:t>
            </w:r>
          </w:p>
        </w:tc>
        <w:tc>
          <w:tcPr>
            <w:tcW w:w="4161" w:type="dxa"/>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1.申报主体注册地、税管地和活动举办地均在普陀区。</w:t>
            </w:r>
          </w:p>
          <w:p>
            <w:pPr>
              <w:pStyle w:val="10"/>
              <w:widowControl/>
              <w:spacing w:line="320" w:lineRule="exact"/>
              <w:rPr>
                <w:rFonts w:ascii="仿宋_GB2312" w:hAnsi="仿宋_GB2312" w:eastAsia="仿宋_GB2312" w:cs="仿宋_GB2312"/>
              </w:rPr>
            </w:pPr>
            <w:r>
              <w:rPr>
                <w:rFonts w:hint="eastAsia" w:ascii="仿宋_GB2312" w:hAnsi="仿宋_GB2312" w:eastAsia="仿宋_GB2312" w:cs="仿宋_GB2312"/>
              </w:rPr>
              <w:t>2.主办或承办的活动需具有一定影响力和带动示范效应。</w:t>
            </w:r>
          </w:p>
          <w:p>
            <w:pPr>
              <w:pStyle w:val="10"/>
              <w:widowControl/>
              <w:spacing w:line="320" w:lineRule="exact"/>
              <w:rPr>
                <w:rFonts w:ascii="仿宋_GB2312" w:hAnsi="仿宋_GB2312" w:eastAsia="仿宋_GB2312" w:cs="仿宋_GB2312"/>
              </w:rPr>
            </w:pPr>
            <w:r>
              <w:rPr>
                <w:rFonts w:hint="eastAsia" w:ascii="仿宋_GB2312" w:hAnsi="仿宋_GB2312" w:eastAsia="仿宋_GB2312" w:cs="仿宋_GB2312"/>
              </w:rPr>
              <w:t>3</w:t>
            </w:r>
            <w:r>
              <w:rPr>
                <w:rFonts w:ascii="仿宋_GB2312" w:hAnsi="仿宋_GB2312" w:eastAsia="仿宋_GB2312" w:cs="仿宋_GB2312"/>
              </w:rPr>
              <w:t>.</w:t>
            </w:r>
            <w:r>
              <w:rPr>
                <w:rFonts w:hint="eastAsia" w:ascii="仿宋_GB2312" w:hAnsi="仿宋_GB2312" w:eastAsia="仿宋_GB2312" w:cs="仿宋_GB2312"/>
              </w:rPr>
              <w:t>活动应在区域产业集聚中发挥一定作用。</w:t>
            </w:r>
          </w:p>
          <w:p>
            <w:pPr>
              <w:widowControl/>
              <w:spacing w:line="320" w:lineRule="exact"/>
              <w:rPr>
                <w:rFonts w:ascii="仿宋_GB2312" w:hAnsi="仿宋_GB2312" w:eastAsia="仿宋_GB2312" w:cs="仿宋_GB2312"/>
                <w:kern w:val="0"/>
                <w:szCs w:val="21"/>
              </w:rPr>
            </w:pPr>
            <w:r>
              <w:rPr>
                <w:rFonts w:ascii="仿宋_GB2312" w:hAnsi="仿宋_GB2312" w:eastAsia="仿宋_GB2312" w:cs="仿宋_GB2312"/>
                <w:kern w:val="0"/>
                <w:szCs w:val="21"/>
              </w:rPr>
              <w:t>4</w:t>
            </w:r>
            <w:r>
              <w:rPr>
                <w:rFonts w:hint="eastAsia" w:ascii="仿宋_GB2312" w:hAnsi="仿宋_GB2312" w:eastAsia="仿宋_GB2312" w:cs="仿宋_GB2312"/>
                <w:kern w:val="0"/>
                <w:szCs w:val="21"/>
              </w:rPr>
              <w:t>.所主办或承办活动原则上应由区产业主管部门备案同意。</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5.活动布展、搭建等必要费用的实施方为本区企业</w:t>
            </w:r>
            <w:r>
              <w:rPr>
                <w:rFonts w:hint="eastAsia" w:ascii="仿宋_GB2312" w:hAnsi="仿宋_GB2312" w:eastAsia="仿宋_GB2312" w:cs="仿宋_GB2312"/>
                <w:kern w:val="0"/>
                <w:szCs w:val="21"/>
                <w:lang w:eastAsia="zh-CN"/>
              </w:rPr>
              <w:t>或机构</w:t>
            </w:r>
            <w:r>
              <w:rPr>
                <w:rFonts w:hint="eastAsia" w:ascii="仿宋_GB2312" w:hAnsi="仿宋_GB2312" w:eastAsia="仿宋_GB2312" w:cs="仿宋_GB2312"/>
                <w:kern w:val="0"/>
                <w:szCs w:val="21"/>
              </w:rPr>
              <w:t>的优先支持。</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6.活动在202</w:t>
            </w: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年1月1日至202</w:t>
            </w: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年</w:t>
            </w: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月</w:t>
            </w:r>
            <w:r>
              <w:rPr>
                <w:rFonts w:hint="eastAsia" w:ascii="仿宋_GB2312" w:hAnsi="仿宋_GB2312" w:eastAsia="仿宋_GB2312" w:cs="仿宋_GB2312"/>
                <w:kern w:val="0"/>
                <w:szCs w:val="21"/>
                <w:lang w:val="en-US" w:eastAsia="zh-CN"/>
              </w:rPr>
              <w:t>30</w:t>
            </w:r>
            <w:r>
              <w:rPr>
                <w:rFonts w:hint="eastAsia" w:ascii="仿宋_GB2312" w:hAnsi="仿宋_GB2312" w:eastAsia="仿宋_GB2312" w:cs="仿宋_GB2312"/>
                <w:kern w:val="0"/>
                <w:szCs w:val="21"/>
              </w:rPr>
              <w:t>日期间完成。</w:t>
            </w:r>
          </w:p>
        </w:tc>
        <w:tc>
          <w:tcPr>
            <w:tcW w:w="3790" w:type="dxa"/>
            <w:tcBorders>
              <w:top w:val="single" w:color="auto" w:sz="4" w:space="0"/>
              <w:left w:val="single" w:color="auto" w:sz="4" w:space="0"/>
              <w:right w:val="single" w:color="auto" w:sz="4" w:space="0"/>
            </w:tcBorders>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szCs w:val="21"/>
              </w:rPr>
              <w:t>1.申报单位营业执照（正本）复印件。</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2.相关部门同意举办活动证明。</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3.活动方案。</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4.活动场地租赁合同。</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5.活动现场照片、媒体报道证明。</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6</w:t>
            </w:r>
            <w:r>
              <w:rPr>
                <w:rFonts w:hint="eastAsia" w:ascii="仿宋_GB2312" w:hAnsi="仿宋_GB2312" w:eastAsia="仿宋_GB2312" w:cs="仿宋_GB2312"/>
                <w:kern w:val="0"/>
                <w:szCs w:val="21"/>
              </w:rPr>
              <w:t>.活动费用证明。</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7</w:t>
            </w:r>
            <w:r>
              <w:rPr>
                <w:rFonts w:hint="eastAsia" w:ascii="仿宋_GB2312" w:hAnsi="仿宋_GB2312" w:eastAsia="仿宋_GB2312" w:cs="仿宋_GB2312"/>
                <w:kern w:val="0"/>
                <w:szCs w:val="21"/>
              </w:rPr>
              <w:t>.专项审计报告（投入费用超过50万元时需提供）。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4" w:hRule="atLeast"/>
          <w:jc w:val="center"/>
        </w:trPr>
        <w:tc>
          <w:tcPr>
            <w:tcW w:w="828" w:type="dxa"/>
            <w:vMerge w:val="continue"/>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sz w:val="24"/>
                <w:szCs w:val="24"/>
                <w:lang w:eastAsia="zh-CN"/>
              </w:rPr>
            </w:pPr>
          </w:p>
        </w:tc>
        <w:tc>
          <w:tcPr>
            <w:tcW w:w="2492" w:type="dxa"/>
            <w:tcBorders>
              <w:top w:val="single" w:color="auto" w:sz="4" w:space="0"/>
              <w:left w:val="single" w:color="auto" w:sz="4" w:space="0"/>
              <w:right w:val="single" w:color="auto" w:sz="4" w:space="0"/>
            </w:tcBorders>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参与具有影响力的相关产业赛事、峰会、论坛、展览会等活动</w:t>
            </w:r>
          </w:p>
        </w:tc>
        <w:tc>
          <w:tcPr>
            <w:tcW w:w="3030" w:type="dxa"/>
            <w:tcBorders>
              <w:top w:val="single" w:color="auto" w:sz="4" w:space="0"/>
              <w:left w:val="single" w:color="auto" w:sz="4" w:space="0"/>
              <w:right w:val="single" w:color="auto" w:sz="4" w:space="0"/>
            </w:tcBorders>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可按实际发生注册费、展位费、搭建费等给予50%以内比例，最高20万元资助。</w:t>
            </w:r>
          </w:p>
        </w:tc>
        <w:tc>
          <w:tcPr>
            <w:tcW w:w="4161" w:type="dxa"/>
            <w:tcBorders>
              <w:top w:val="single" w:color="auto" w:sz="4" w:space="0"/>
              <w:left w:val="single" w:color="auto" w:sz="4" w:space="0"/>
              <w:right w:val="single" w:color="auto" w:sz="4" w:space="0"/>
            </w:tcBorders>
            <w:vAlign w:val="center"/>
          </w:tcPr>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1.申报主体注册地和税管地均在普陀区。</w:t>
            </w:r>
          </w:p>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2.参与具有国内外影响力的相关产业赛事、峰会、论坛、展览会等活动。</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3.活动布展、搭建等必要费用的实施方为本区企业</w:t>
            </w:r>
            <w:r>
              <w:rPr>
                <w:rFonts w:hint="eastAsia" w:ascii="仿宋_GB2312" w:hAnsi="仿宋_GB2312" w:eastAsia="仿宋_GB2312" w:cs="仿宋_GB2312"/>
                <w:kern w:val="0"/>
                <w:szCs w:val="21"/>
                <w:lang w:eastAsia="zh-CN"/>
              </w:rPr>
              <w:t>或机构</w:t>
            </w:r>
            <w:r>
              <w:rPr>
                <w:rFonts w:hint="eastAsia" w:ascii="仿宋_GB2312" w:hAnsi="仿宋_GB2312" w:eastAsia="仿宋_GB2312" w:cs="仿宋_GB2312"/>
                <w:kern w:val="0"/>
                <w:szCs w:val="21"/>
              </w:rPr>
              <w:t>的优先支持。</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4.活动在202</w:t>
            </w: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年1月1日至202</w:t>
            </w: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年</w:t>
            </w: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月</w:t>
            </w:r>
            <w:r>
              <w:rPr>
                <w:rFonts w:hint="eastAsia" w:ascii="仿宋_GB2312" w:hAnsi="仿宋_GB2312" w:eastAsia="仿宋_GB2312" w:cs="仿宋_GB2312"/>
                <w:kern w:val="0"/>
                <w:szCs w:val="21"/>
                <w:lang w:val="en-US" w:eastAsia="zh-CN"/>
              </w:rPr>
              <w:t>30</w:t>
            </w:r>
            <w:r>
              <w:rPr>
                <w:rFonts w:hint="eastAsia" w:ascii="仿宋_GB2312" w:hAnsi="仿宋_GB2312" w:eastAsia="仿宋_GB2312" w:cs="仿宋_GB2312"/>
                <w:kern w:val="0"/>
                <w:szCs w:val="21"/>
              </w:rPr>
              <w:t>日间完成。</w:t>
            </w:r>
          </w:p>
        </w:tc>
        <w:tc>
          <w:tcPr>
            <w:tcW w:w="3790" w:type="dxa"/>
            <w:tcBorders>
              <w:top w:val="single" w:color="auto" w:sz="4" w:space="0"/>
              <w:left w:val="single" w:color="auto" w:sz="4" w:space="0"/>
              <w:right w:val="single" w:color="auto" w:sz="4" w:space="0"/>
            </w:tcBorders>
            <w:vAlign w:val="center"/>
          </w:tcPr>
          <w:p>
            <w:pPr>
              <w:widowControl/>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1.申报单位营业执照（正本）复印件。</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2.所参与活动的基本情况以及对产业影响力的情况介绍。</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szCs w:val="21"/>
              </w:rPr>
              <w:t>3.参展合同、申报单位活动方案及参展成果。</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4.申报单位活动现场照片、媒体报道。</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5.活动费用证明。</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6.专项审计报告（活动费用超过30万元时需提供）。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jc w:val="center"/>
        </w:trPr>
        <w:tc>
          <w:tcPr>
            <w:tcW w:w="82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sz w:val="24"/>
                <w:szCs w:val="24"/>
                <w:lang w:eastAsia="zh-CN"/>
              </w:rPr>
            </w:pPr>
            <w:r>
              <w:rPr>
                <w:rFonts w:hint="eastAsia" w:ascii="仿宋_GB2312" w:hAnsi="仿宋_GB2312" w:eastAsia="仿宋_GB2312" w:cs="仿宋_GB2312"/>
                <w:b/>
                <w:bCs w:val="0"/>
                <w:sz w:val="24"/>
                <w:szCs w:val="24"/>
                <w:lang w:eastAsia="zh-CN"/>
              </w:rPr>
              <w:t>鼓励创新创业活动</w:t>
            </w:r>
          </w:p>
        </w:tc>
        <w:tc>
          <w:tcPr>
            <w:tcW w:w="2492" w:type="dxa"/>
            <w:tcBorders>
              <w:top w:val="single" w:color="auto" w:sz="4" w:space="0"/>
              <w:left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获网络安全领域市级及以上重大赛事奖项</w:t>
            </w:r>
          </w:p>
        </w:tc>
        <w:tc>
          <w:tcPr>
            <w:tcW w:w="3030" w:type="dxa"/>
            <w:tcBorders>
              <w:top w:val="single" w:color="auto" w:sz="4" w:space="0"/>
              <w:left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按获奖金额50%以内比例，给予</w:t>
            </w:r>
            <w:r>
              <w:rPr>
                <w:rFonts w:hint="eastAsia" w:ascii="仿宋_GB2312" w:hAnsi="仿宋_GB2312" w:eastAsia="仿宋_GB2312" w:cs="仿宋_GB2312"/>
                <w:kern w:val="0"/>
                <w:szCs w:val="21"/>
                <w:lang w:eastAsia="zh-CN"/>
              </w:rPr>
              <w:t>市级赛事不超过</w:t>
            </w:r>
            <w:r>
              <w:rPr>
                <w:rFonts w:hint="eastAsia" w:ascii="仿宋_GB2312" w:hAnsi="仿宋_GB2312" w:eastAsia="仿宋_GB2312" w:cs="仿宋_GB2312"/>
                <w:kern w:val="0"/>
                <w:szCs w:val="21"/>
                <w:lang w:val="en-US" w:eastAsia="zh-CN"/>
              </w:rPr>
              <w:t>15万元奖励、国家级赛事</w:t>
            </w:r>
            <w:r>
              <w:rPr>
                <w:rFonts w:hint="eastAsia" w:ascii="仿宋_GB2312" w:hAnsi="仿宋_GB2312" w:eastAsia="仿宋_GB2312" w:cs="仿宋_GB2312"/>
                <w:kern w:val="0"/>
                <w:szCs w:val="21"/>
              </w:rPr>
              <w:t>不超过</w:t>
            </w: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rPr>
              <w:t>0万元奖励。</w:t>
            </w:r>
          </w:p>
        </w:tc>
        <w:tc>
          <w:tcPr>
            <w:tcW w:w="4161" w:type="dxa"/>
            <w:tcBorders>
              <w:top w:val="single" w:color="auto" w:sz="4" w:space="0"/>
              <w:left w:val="single" w:color="auto" w:sz="4" w:space="0"/>
              <w:right w:val="single" w:color="auto" w:sz="4" w:space="0"/>
            </w:tcBorders>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1</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获市级及以上</w:t>
            </w:r>
            <w:r>
              <w:rPr>
                <w:rFonts w:hint="eastAsia" w:ascii="仿宋_GB2312" w:hAnsi="仿宋_GB2312" w:eastAsia="仿宋_GB2312" w:cs="仿宋_GB2312"/>
                <w:kern w:val="0"/>
                <w:szCs w:val="21"/>
                <w:lang w:eastAsia="zh-CN"/>
              </w:rPr>
              <w:t>行业主管部门主办的</w:t>
            </w:r>
            <w:r>
              <w:rPr>
                <w:rFonts w:hint="eastAsia" w:ascii="仿宋_GB2312" w:hAnsi="仿宋_GB2312" w:eastAsia="仿宋_GB2312" w:cs="仿宋_GB2312"/>
                <w:kern w:val="0"/>
                <w:szCs w:val="21"/>
              </w:rPr>
              <w:t>网络安全领域重大赛事奖项。</w:t>
            </w:r>
          </w:p>
          <w:p>
            <w:pPr>
              <w:widowControl/>
              <w:spacing w:line="320" w:lineRule="exact"/>
              <w:rPr>
                <w:rFonts w:ascii="仿宋_GB2312" w:hAnsi="仿宋_GB2312" w:eastAsia="仿宋_GB2312" w:cs="仿宋_GB2312"/>
                <w:kern w:val="0"/>
                <w:szCs w:val="21"/>
              </w:rPr>
            </w:pPr>
            <w:r>
              <w:rPr>
                <w:rFonts w:ascii="仿宋_GB2312" w:hAnsi="仿宋_GB2312" w:eastAsia="仿宋_GB2312" w:cs="仿宋_GB2312"/>
                <w:kern w:val="0"/>
                <w:szCs w:val="21"/>
              </w:rPr>
              <w:t>2.</w:t>
            </w:r>
            <w:r>
              <w:rPr>
                <w:rFonts w:hint="eastAsia" w:ascii="仿宋_GB2312" w:hAnsi="仿宋_GB2312" w:eastAsia="仿宋_GB2312" w:cs="仿宋_GB2312"/>
                <w:kern w:val="0"/>
                <w:szCs w:val="21"/>
              </w:rPr>
              <w:t>申报主体注册地和税管地均在普陀区。</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3.获奖时间202</w:t>
            </w: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年1月</w:t>
            </w:r>
            <w:r>
              <w:rPr>
                <w:rFonts w:hint="eastAsia" w:ascii="仿宋_GB2312" w:hAnsi="仿宋_GB2312" w:eastAsia="仿宋_GB2312" w:cs="仿宋_GB2312"/>
                <w:kern w:val="0"/>
                <w:szCs w:val="21"/>
                <w:lang w:val="en-US" w:eastAsia="zh-CN"/>
              </w:rPr>
              <w:t>1日</w:t>
            </w:r>
            <w:r>
              <w:rPr>
                <w:rFonts w:hint="eastAsia" w:ascii="仿宋_GB2312" w:hAnsi="仿宋_GB2312" w:eastAsia="仿宋_GB2312" w:cs="仿宋_GB2312"/>
                <w:kern w:val="0"/>
                <w:szCs w:val="21"/>
              </w:rPr>
              <w:t>至202</w:t>
            </w: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年12月</w:t>
            </w:r>
            <w:r>
              <w:rPr>
                <w:rFonts w:hint="eastAsia" w:ascii="仿宋_GB2312" w:hAnsi="仿宋_GB2312" w:eastAsia="仿宋_GB2312" w:cs="仿宋_GB2312"/>
                <w:kern w:val="0"/>
                <w:szCs w:val="21"/>
                <w:lang w:val="en-US" w:eastAsia="zh-CN"/>
              </w:rPr>
              <w:t>31</w:t>
            </w:r>
            <w:r>
              <w:rPr>
                <w:rFonts w:hint="eastAsia" w:ascii="仿宋_GB2312" w:hAnsi="仿宋_GB2312" w:eastAsia="仿宋_GB2312" w:cs="仿宋_GB2312"/>
                <w:kern w:val="0"/>
                <w:szCs w:val="21"/>
              </w:rPr>
              <w:t>日。</w:t>
            </w:r>
          </w:p>
        </w:tc>
        <w:tc>
          <w:tcPr>
            <w:tcW w:w="3790" w:type="dxa"/>
            <w:tcBorders>
              <w:top w:val="single" w:color="auto" w:sz="4" w:space="0"/>
              <w:left w:val="single" w:color="auto" w:sz="4" w:space="0"/>
              <w:right w:val="single" w:color="auto" w:sz="4" w:space="0"/>
            </w:tcBorders>
            <w:vAlign w:val="center"/>
          </w:tcPr>
          <w:p>
            <w:pPr>
              <w:widowControl/>
              <w:spacing w:line="32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1.申报单位营业执照（正本）复印件</w:t>
            </w:r>
            <w:r>
              <w:rPr>
                <w:rFonts w:hint="eastAsia" w:ascii="仿宋_GB2312" w:hAnsi="仿宋_GB2312" w:eastAsia="仿宋_GB2312" w:cs="仿宋_GB2312"/>
                <w:szCs w:val="21"/>
                <w:lang w:eastAsia="zh-CN"/>
              </w:rPr>
              <w:t>。</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2.</w:t>
            </w:r>
            <w:r>
              <w:rPr>
                <w:rFonts w:hint="eastAsia" w:ascii="仿宋_GB2312" w:hAnsi="仿宋_GB2312" w:eastAsia="仿宋_GB2312" w:cs="仿宋_GB2312"/>
                <w:szCs w:val="21"/>
              </w:rPr>
              <w:t>参与赛事级别证明材料；</w:t>
            </w:r>
          </w:p>
          <w:p>
            <w:pPr>
              <w:widowControl/>
              <w:spacing w:line="32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3.获奖</w:t>
            </w:r>
            <w:r>
              <w:rPr>
                <w:rFonts w:hint="eastAsia" w:ascii="仿宋_GB2312" w:hAnsi="仿宋_GB2312" w:eastAsia="仿宋_GB2312" w:cs="仿宋_GB2312"/>
                <w:szCs w:val="21"/>
              </w:rPr>
              <w:t>佐证材料、奖金支付凭证。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4" w:hRule="atLeast"/>
          <w:jc w:val="center"/>
        </w:trPr>
        <w:tc>
          <w:tcPr>
            <w:tcW w:w="828" w:type="dxa"/>
            <w:vMerge w:val="continue"/>
            <w:tcBorders>
              <w:top w:val="single" w:color="auto" w:sz="4" w:space="0"/>
              <w:left w:val="single" w:color="auto" w:sz="4" w:space="0"/>
              <w:right w:val="single" w:color="auto" w:sz="4" w:space="0"/>
            </w:tcBorders>
            <w:vAlign w:val="center"/>
          </w:tcPr>
          <w:p>
            <w:pPr>
              <w:rPr>
                <w:rFonts w:hint="eastAsia" w:ascii="仿宋_GB2312" w:hAnsi="仿宋_GB2312" w:eastAsia="仿宋_GB2312" w:cs="仿宋_GB2312"/>
                <w:b/>
                <w:bCs w:val="0"/>
                <w:sz w:val="24"/>
                <w:szCs w:val="24"/>
              </w:rPr>
            </w:pPr>
          </w:p>
        </w:tc>
        <w:tc>
          <w:tcPr>
            <w:tcW w:w="2492" w:type="dxa"/>
            <w:tcBorders>
              <w:top w:val="single" w:color="auto" w:sz="4" w:space="0"/>
              <w:left w:val="single" w:color="auto" w:sz="4" w:space="0"/>
              <w:right w:val="single" w:color="auto" w:sz="4" w:space="0"/>
            </w:tcBorders>
            <w:vAlign w:val="center"/>
          </w:tcPr>
          <w:p>
            <w:pPr>
              <w:widowControl/>
              <w:spacing w:line="28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获网络安全领域市级及以上重大赛事奖项落地普陀设立企业的</w:t>
            </w:r>
          </w:p>
        </w:tc>
        <w:tc>
          <w:tcPr>
            <w:tcW w:w="3030" w:type="dxa"/>
            <w:tcBorders>
              <w:top w:val="single" w:color="auto" w:sz="4" w:space="0"/>
              <w:left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按获奖金额50%以内比例，给予</w:t>
            </w:r>
            <w:r>
              <w:rPr>
                <w:rFonts w:hint="eastAsia" w:ascii="仿宋_GB2312" w:hAnsi="仿宋_GB2312" w:eastAsia="仿宋_GB2312" w:cs="仿宋_GB2312"/>
                <w:kern w:val="0"/>
                <w:szCs w:val="21"/>
                <w:lang w:eastAsia="zh-CN"/>
              </w:rPr>
              <w:t>市级赛事不超过</w:t>
            </w:r>
            <w:r>
              <w:rPr>
                <w:rFonts w:hint="eastAsia" w:ascii="仿宋_GB2312" w:hAnsi="仿宋_GB2312" w:eastAsia="仿宋_GB2312" w:cs="仿宋_GB2312"/>
                <w:kern w:val="0"/>
                <w:szCs w:val="21"/>
                <w:lang w:val="en-US" w:eastAsia="zh-CN"/>
              </w:rPr>
              <w:t>15万元奖励、国家级赛事</w:t>
            </w:r>
            <w:r>
              <w:rPr>
                <w:rFonts w:hint="eastAsia" w:ascii="仿宋_GB2312" w:hAnsi="仿宋_GB2312" w:eastAsia="仿宋_GB2312" w:cs="仿宋_GB2312"/>
                <w:kern w:val="0"/>
                <w:szCs w:val="21"/>
              </w:rPr>
              <w:t>不超过</w:t>
            </w:r>
            <w:r>
              <w:rPr>
                <w:rFonts w:ascii="仿宋_GB2312" w:hAnsi="仿宋_GB2312" w:eastAsia="仿宋_GB2312" w:cs="仿宋_GB2312"/>
                <w:kern w:val="0"/>
                <w:szCs w:val="21"/>
              </w:rPr>
              <w:t>2</w:t>
            </w:r>
            <w:r>
              <w:rPr>
                <w:rFonts w:hint="eastAsia" w:ascii="仿宋_GB2312" w:hAnsi="仿宋_GB2312" w:eastAsia="仿宋_GB2312" w:cs="仿宋_GB2312"/>
                <w:kern w:val="0"/>
                <w:szCs w:val="21"/>
              </w:rPr>
              <w:t>0万元奖励。</w:t>
            </w:r>
          </w:p>
        </w:tc>
        <w:tc>
          <w:tcPr>
            <w:tcW w:w="4161" w:type="dxa"/>
            <w:tcBorders>
              <w:top w:val="single" w:color="auto" w:sz="4" w:space="0"/>
              <w:left w:val="single" w:color="auto" w:sz="4" w:space="0"/>
              <w:right w:val="single" w:color="auto" w:sz="4" w:space="0"/>
            </w:tcBorders>
            <w:vAlign w:val="center"/>
          </w:tcPr>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1.获市级及以上</w:t>
            </w:r>
            <w:r>
              <w:rPr>
                <w:rFonts w:hint="eastAsia" w:ascii="仿宋_GB2312" w:hAnsi="仿宋_GB2312" w:eastAsia="仿宋_GB2312" w:cs="仿宋_GB2312"/>
                <w:kern w:val="0"/>
                <w:szCs w:val="21"/>
                <w:lang w:eastAsia="zh-CN"/>
              </w:rPr>
              <w:t>行业主管部门主办的</w:t>
            </w:r>
            <w:r>
              <w:rPr>
                <w:rFonts w:hint="eastAsia" w:ascii="仿宋_GB2312" w:hAnsi="仿宋_GB2312" w:eastAsia="仿宋_GB2312" w:cs="仿宋_GB2312"/>
                <w:kern w:val="0"/>
                <w:szCs w:val="21"/>
              </w:rPr>
              <w:t>网络安全领域重大赛事奖项且在本区新注册落地企业。</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2.获奖项目落地应先报备区产业主管部门。</w:t>
            </w:r>
          </w:p>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3.获奖时间202</w:t>
            </w: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年1月</w:t>
            </w:r>
            <w:r>
              <w:rPr>
                <w:rFonts w:hint="eastAsia" w:ascii="仿宋_GB2312" w:hAnsi="仿宋_GB2312" w:eastAsia="仿宋_GB2312" w:cs="仿宋_GB2312"/>
                <w:kern w:val="0"/>
                <w:szCs w:val="21"/>
                <w:lang w:val="en-US" w:eastAsia="zh-CN"/>
              </w:rPr>
              <w:t>1日</w:t>
            </w:r>
            <w:r>
              <w:rPr>
                <w:rFonts w:hint="eastAsia" w:ascii="仿宋_GB2312" w:hAnsi="仿宋_GB2312" w:eastAsia="仿宋_GB2312" w:cs="仿宋_GB2312"/>
                <w:kern w:val="0"/>
                <w:szCs w:val="21"/>
              </w:rPr>
              <w:t>至202</w:t>
            </w: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年12月</w:t>
            </w:r>
            <w:r>
              <w:rPr>
                <w:rFonts w:hint="eastAsia" w:ascii="仿宋_GB2312" w:hAnsi="仿宋_GB2312" w:eastAsia="仿宋_GB2312" w:cs="仿宋_GB2312"/>
                <w:kern w:val="0"/>
                <w:szCs w:val="21"/>
                <w:lang w:val="en-US" w:eastAsia="zh-CN"/>
              </w:rPr>
              <w:t>31</w:t>
            </w:r>
            <w:r>
              <w:rPr>
                <w:rFonts w:hint="eastAsia" w:ascii="仿宋_GB2312" w:hAnsi="仿宋_GB2312" w:eastAsia="仿宋_GB2312" w:cs="仿宋_GB2312"/>
                <w:kern w:val="0"/>
                <w:szCs w:val="21"/>
              </w:rPr>
              <w:t>日。</w:t>
            </w:r>
          </w:p>
        </w:tc>
        <w:tc>
          <w:tcPr>
            <w:tcW w:w="3790" w:type="dxa"/>
            <w:tcBorders>
              <w:top w:val="single" w:color="auto" w:sz="4" w:space="0"/>
              <w:left w:val="single" w:color="auto" w:sz="4" w:space="0"/>
              <w:right w:val="single" w:color="auto" w:sz="4" w:space="0"/>
            </w:tcBorders>
            <w:vAlign w:val="center"/>
          </w:tcPr>
          <w:p>
            <w:pPr>
              <w:widowControl/>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1.申报单位营业执照（正本）复印件；</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2.</w:t>
            </w:r>
            <w:r>
              <w:rPr>
                <w:rFonts w:hint="eastAsia" w:ascii="仿宋_GB2312" w:hAnsi="仿宋_GB2312" w:eastAsia="仿宋_GB2312" w:cs="仿宋_GB2312"/>
                <w:szCs w:val="21"/>
              </w:rPr>
              <w:t>参与赛事级别证明材料；</w:t>
            </w:r>
          </w:p>
          <w:p>
            <w:pPr>
              <w:widowControl/>
              <w:spacing w:line="320" w:lineRule="exact"/>
              <w:rPr>
                <w:rFonts w:ascii="仿宋_GB2312" w:hAnsi="仿宋_GB2312" w:eastAsia="仿宋_GB2312" w:cs="仿宋_GB2312"/>
                <w:szCs w:val="21"/>
              </w:rPr>
            </w:pPr>
            <w:r>
              <w:rPr>
                <w:rFonts w:hint="eastAsia" w:ascii="仿宋_GB2312" w:hAnsi="仿宋_GB2312" w:eastAsia="仿宋_GB2312" w:cs="仿宋_GB2312"/>
                <w:kern w:val="0"/>
                <w:szCs w:val="21"/>
              </w:rPr>
              <w:t>3.获奖</w:t>
            </w:r>
            <w:r>
              <w:rPr>
                <w:rFonts w:hint="eastAsia" w:ascii="仿宋_GB2312" w:hAnsi="仿宋_GB2312" w:eastAsia="仿宋_GB2312" w:cs="仿宋_GB2312"/>
                <w:szCs w:val="21"/>
              </w:rPr>
              <w:t>佐证材料、奖金支付凭证；</w:t>
            </w:r>
          </w:p>
          <w:p>
            <w:pPr>
              <w:widowControl/>
              <w:spacing w:line="32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4.项目落地佐证材料</w:t>
            </w:r>
            <w:r>
              <w:rPr>
                <w:rFonts w:hint="eastAsia" w:ascii="仿宋_GB2312" w:hAnsi="仿宋_GB2312" w:eastAsia="仿宋_GB2312" w:cs="仿宋_GB2312"/>
                <w:szCs w:val="21"/>
                <w:lang w:eastAsia="zh-CN"/>
              </w:rPr>
              <w:t>；</w:t>
            </w:r>
          </w:p>
          <w:p>
            <w:pPr>
              <w:widowControl/>
              <w:spacing w:line="320" w:lineRule="exact"/>
              <w:rPr>
                <w:rFonts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5.区产业主管部门推荐材料。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828" w:type="dxa"/>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eastAsia="zh-CN"/>
              </w:rPr>
              <w:t>支持园区能级提升</w:t>
            </w:r>
          </w:p>
        </w:tc>
        <w:tc>
          <w:tcPr>
            <w:tcW w:w="2492" w:type="dxa"/>
            <w:tcBorders>
              <w:top w:val="single" w:color="auto" w:sz="4" w:space="0"/>
              <w:left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对获得国家或上海市产业主管部门挂牌认定的网络安全相关领域专业性园区，开展园区软硬件环境建设，园区品质和服务显著提升的，给予资助。</w:t>
            </w:r>
          </w:p>
        </w:tc>
        <w:tc>
          <w:tcPr>
            <w:tcW w:w="3030" w:type="dxa"/>
            <w:tcBorders>
              <w:top w:val="single" w:color="auto" w:sz="4" w:space="0"/>
              <w:left w:val="single" w:color="auto" w:sz="4" w:space="0"/>
              <w:right w:val="single" w:color="auto" w:sz="4" w:space="0"/>
            </w:tcBorders>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可按投入资金总额30%以内比例，给予最高不超过200万元</w:t>
            </w:r>
            <w:r>
              <w:rPr>
                <w:rFonts w:hint="eastAsia" w:ascii="仿宋_GB2312" w:hAnsi="仿宋_GB2312" w:eastAsia="仿宋_GB2312" w:cs="仿宋_GB2312"/>
                <w:kern w:val="0"/>
                <w:szCs w:val="21"/>
                <w:lang w:eastAsia="zh-CN"/>
              </w:rPr>
              <w:t>或</w:t>
            </w:r>
            <w:r>
              <w:rPr>
                <w:rFonts w:hint="eastAsia" w:ascii="仿宋_GB2312" w:hAnsi="仿宋_GB2312" w:eastAsia="仿宋_GB2312" w:cs="仿宋_GB2312"/>
                <w:kern w:val="0"/>
                <w:szCs w:val="21"/>
              </w:rPr>
              <w:t>100万元的一次性资助。</w:t>
            </w:r>
          </w:p>
        </w:tc>
        <w:tc>
          <w:tcPr>
            <w:tcW w:w="4161" w:type="dxa"/>
            <w:tcBorders>
              <w:top w:val="single" w:color="auto" w:sz="4" w:space="0"/>
              <w:left w:val="single" w:color="auto" w:sz="4" w:space="0"/>
              <w:right w:val="single" w:color="auto" w:sz="4" w:space="0"/>
            </w:tcBorders>
            <w:vAlign w:val="center"/>
          </w:tcPr>
          <w:p>
            <w:pPr>
              <w:widowControl/>
              <w:numPr>
                <w:ilvl w:val="-1"/>
                <w:numId w:val="0"/>
              </w:numPr>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rPr>
              <w:t>申报主体为获得国家或上海市产业主管部门挂牌认定的网络安全相关领域专业性园区，且注册在普陀。</w:t>
            </w:r>
          </w:p>
          <w:p>
            <w:pPr>
              <w:widowControl/>
              <w:numPr>
                <w:ilvl w:val="-1"/>
                <w:numId w:val="0"/>
              </w:numPr>
              <w:spacing w:line="320" w:lineRule="exact"/>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lang w:val="en-US" w:eastAsia="zh-CN"/>
              </w:rPr>
              <w:t>2.</w:t>
            </w:r>
            <w:r>
              <w:rPr>
                <w:rFonts w:hint="eastAsia" w:ascii="仿宋_GB2312" w:hAnsi="仿宋_GB2312" w:eastAsia="仿宋_GB2312" w:cs="仿宋_GB2312"/>
                <w:kern w:val="0"/>
                <w:szCs w:val="21"/>
                <w:highlight w:val="none"/>
              </w:rPr>
              <w:t>园区入驻和孵化网络安全企业数量、营收、税收等均有较大增长。</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highlight w:val="none"/>
                <w:lang w:val="en-US" w:eastAsia="zh-CN"/>
              </w:rPr>
              <w:t>3.</w:t>
            </w:r>
            <w:r>
              <w:rPr>
                <w:rFonts w:hint="eastAsia" w:ascii="仿宋_GB2312" w:hAnsi="仿宋_GB2312" w:eastAsia="仿宋_GB2312" w:cs="仿宋_GB2312"/>
                <w:kern w:val="0"/>
                <w:szCs w:val="21"/>
                <w:highlight w:val="none"/>
              </w:rPr>
              <w:t>园区环境建设在202</w:t>
            </w:r>
            <w:r>
              <w:rPr>
                <w:rFonts w:hint="eastAsia" w:ascii="仿宋_GB2312" w:hAnsi="仿宋_GB2312" w:eastAsia="仿宋_GB2312" w:cs="仿宋_GB2312"/>
                <w:kern w:val="0"/>
                <w:szCs w:val="21"/>
                <w:highlight w:val="none"/>
                <w:lang w:eastAsia="zh-CN"/>
              </w:rPr>
              <w:t>3</w:t>
            </w:r>
            <w:r>
              <w:rPr>
                <w:rFonts w:hint="eastAsia" w:ascii="仿宋_GB2312" w:hAnsi="仿宋_GB2312" w:eastAsia="仿宋_GB2312" w:cs="仿宋_GB2312"/>
                <w:kern w:val="0"/>
                <w:szCs w:val="21"/>
                <w:highlight w:val="none"/>
              </w:rPr>
              <w:t>年1</w:t>
            </w:r>
            <w:r>
              <w:rPr>
                <w:rFonts w:ascii="仿宋_GB2312" w:hAnsi="仿宋_GB2312" w:eastAsia="仿宋_GB2312" w:cs="仿宋_GB2312"/>
                <w:kern w:val="0"/>
                <w:szCs w:val="21"/>
                <w:highlight w:val="none"/>
              </w:rPr>
              <w:t>2</w:t>
            </w:r>
            <w:r>
              <w:rPr>
                <w:rFonts w:hint="eastAsia" w:ascii="仿宋_GB2312" w:hAnsi="仿宋_GB2312" w:eastAsia="仿宋_GB2312" w:cs="仿宋_GB2312"/>
                <w:kern w:val="0"/>
                <w:szCs w:val="21"/>
                <w:highlight w:val="none"/>
              </w:rPr>
              <w:t>月3</w:t>
            </w:r>
            <w:r>
              <w:rPr>
                <w:rFonts w:ascii="仿宋_GB2312" w:hAnsi="仿宋_GB2312" w:eastAsia="仿宋_GB2312" w:cs="仿宋_GB2312"/>
                <w:kern w:val="0"/>
                <w:szCs w:val="21"/>
                <w:highlight w:val="none"/>
              </w:rPr>
              <w:t>1</w:t>
            </w:r>
            <w:r>
              <w:rPr>
                <w:rFonts w:hint="eastAsia" w:ascii="仿宋_GB2312" w:hAnsi="仿宋_GB2312" w:eastAsia="仿宋_GB2312" w:cs="仿宋_GB2312"/>
                <w:kern w:val="0"/>
                <w:szCs w:val="21"/>
                <w:highlight w:val="none"/>
              </w:rPr>
              <w:t>日前完成实施（以项目专项审计报告出具时间为准）且园区品质和服务显著提升。</w:t>
            </w:r>
          </w:p>
        </w:tc>
        <w:tc>
          <w:tcPr>
            <w:tcW w:w="3790" w:type="dxa"/>
            <w:tcBorders>
              <w:top w:val="single" w:color="auto" w:sz="4" w:space="0"/>
              <w:left w:val="single" w:color="auto" w:sz="4" w:space="0"/>
              <w:right w:val="single" w:color="auto" w:sz="4" w:space="0"/>
            </w:tcBorders>
            <w:vAlign w:val="center"/>
          </w:tcPr>
          <w:p>
            <w:pPr>
              <w:widowControl/>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1.园区运营资质证明。</w:t>
            </w:r>
          </w:p>
          <w:p>
            <w:pPr>
              <w:widowControl/>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2.获得国家或上海市产业主管部门挂牌认定证明材料。</w:t>
            </w:r>
          </w:p>
          <w:p>
            <w:pPr>
              <w:widowControl/>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3.园区环境建设项目立项材料。</w:t>
            </w:r>
          </w:p>
          <w:p>
            <w:pPr>
              <w:widowControl/>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4.园区环境建设项目验收材料。</w:t>
            </w:r>
          </w:p>
          <w:p>
            <w:pPr>
              <w:widowControl/>
              <w:spacing w:line="320" w:lineRule="exact"/>
              <w:rPr>
                <w:rFonts w:ascii="仿宋_GB2312" w:hAnsi="仿宋_GB2312" w:eastAsia="仿宋_GB2312" w:cs="仿宋_GB2312"/>
                <w:kern w:val="0"/>
                <w:szCs w:val="21"/>
              </w:rPr>
            </w:pPr>
            <w:r>
              <w:rPr>
                <w:rFonts w:hint="eastAsia" w:ascii="仿宋_GB2312" w:hAnsi="仿宋_GB2312" w:eastAsia="仿宋_GB2312" w:cs="仿宋_GB2312"/>
                <w:szCs w:val="21"/>
              </w:rPr>
              <w:t>5.专项审计报告</w:t>
            </w:r>
            <w:r>
              <w:rPr>
                <w:rFonts w:hint="eastAsia" w:ascii="仿宋_GB2312" w:hAnsi="仿宋_GB2312" w:eastAsia="仿宋_GB2312" w:cs="仿宋_GB2312"/>
                <w:szCs w:val="21"/>
                <w:lang w:eastAsia="zh-CN"/>
              </w:rPr>
              <w:t>（建设费用超过</w:t>
            </w:r>
            <w:r>
              <w:rPr>
                <w:rFonts w:hint="eastAsia" w:ascii="仿宋_GB2312" w:hAnsi="仿宋_GB2312" w:eastAsia="仿宋_GB2312" w:cs="仿宋_GB2312"/>
                <w:szCs w:val="21"/>
                <w:lang w:val="en-US" w:eastAsia="zh-CN"/>
              </w:rPr>
              <w:t>50万元时需提供</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w:t>
            </w:r>
          </w:p>
        </w:tc>
      </w:tr>
    </w:tbl>
    <w:p>
      <w:pPr>
        <w:widowControl/>
        <w:jc w:val="left"/>
        <w:rPr>
          <w:rFonts w:ascii="仿宋_GB2312" w:hAnsi="仿宋_GB2312" w:eastAsia="仿宋_GB2312" w:cs="仿宋_GB2312"/>
          <w:sz w:val="32"/>
          <w:szCs w:val="32"/>
          <w:shd w:val="clear" w:color="auto" w:fill="FFFFFF"/>
        </w:rPr>
      </w:pPr>
      <w:r>
        <w:rPr>
          <w:rFonts w:hint="eastAsia" w:ascii="仿宋" w:hAnsi="仿宋" w:eastAsia="仿宋" w:cs="仿宋"/>
          <w:b/>
          <w:sz w:val="28"/>
          <w:szCs w:val="28"/>
        </w:rPr>
        <w:t>注：审计报告（含专项审计报告）统一应由B类以上资信的会计师事务所出具。</w:t>
      </w:r>
    </w:p>
    <w:p/>
    <w:sectPr>
      <w:footerReference r:id="rId3" w:type="default"/>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ucida Sans">
    <w:altName w:val="DejaVu Sans"/>
    <w:panose1 w:val="020B0602030504020204"/>
    <w:charset w:val="00"/>
    <w:family w:val="auto"/>
    <w:pitch w:val="default"/>
    <w:sig w:usb0="00000000" w:usb1="00000000" w:usb2="00000000" w:usb3="00000000" w:csb0="20000001" w:csb1="00000000"/>
  </w:font>
  <w:font w:name="方正兰亭黑_GBK">
    <w:panose1 w:val="02000000000000000000"/>
    <w:charset w:val="86"/>
    <w:family w:val="script"/>
    <w:pitch w:val="default"/>
    <w:sig w:usb0="A00002BF" w:usb1="3ACF7CFA" w:usb2="0008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533400" cy="223520"/>
              <wp:effectExtent l="0" t="0" r="0" b="0"/>
              <wp:wrapNone/>
              <wp:docPr id="1" name="文本框 1"/>
              <wp:cNvGraphicFramePr/>
              <a:graphic xmlns:a="http://schemas.openxmlformats.org/drawingml/2006/main">
                <a:graphicData uri="http://schemas.microsoft.com/office/word/2010/wordprocessingShape">
                  <wps:wsp>
                    <wps:cNvSpPr/>
                    <wps:spPr>
                      <a:xfrm>
                        <a:off x="0" y="0"/>
                        <a:ext cx="533400" cy="223720"/>
                      </a:xfrm>
                      <a:prstGeom prst="rect">
                        <a:avLst/>
                      </a:prstGeom>
                      <a:noFill/>
                      <a:ln w="9525" cap="flat" cmpd="sng">
                        <a:noFill/>
                        <a:prstDash val="solid"/>
                        <a:round/>
                      </a:ln>
                    </wps:spPr>
                    <wps:txbx>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false" upright="false">
                      <a:spAutoFit/>
                    </wps:bodyPr>
                  </wps:wsp>
                </a:graphicData>
              </a:graphic>
            </wp:anchor>
          </w:drawing>
        </mc:Choice>
        <mc:Fallback>
          <w:pict>
            <v:rect id="文本框 1" o:spid="_x0000_s1026" o:spt="1" style="position:absolute;left:0pt;margin-top:0pt;height:17.6pt;width:42pt;mso-position-horizontal:outside;mso-position-horizontal-relative:margin;mso-wrap-style:none;z-index:1024;mso-width-relative:page;mso-height-relative:page;" filled="f" stroked="f" coordsize="21600,21600" o:gfxdata="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R6J+DRAAAAAwEAAA8AAAAAAAAAAQAgAAAAOAAAAGRycy9kb3ducmV2&#10;LnhtbFBLAQIUABQAAAAIAIdO4kAFsmnM7QEAAK4DAAAOAAAAAAAAAAEAIAAAADYBAABkcnMvZTJv&#10;RG9jLnhtbFBLBQYAAAAABgAGAFkBAACVBQAAAAA=&#10;">
              <v:fill on="f" focussize="0,0"/>
              <v:stroke on="f" joinstyle="round"/>
              <v:imagedata o:title=""/>
              <o:lock v:ext="edit" aspectratio="f"/>
              <v:textbox inset="0mm,0mm,0mm,0mm" style="mso-fit-shape-to-text:t;">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-167005</wp:posOffset>
              </wp:positionV>
              <wp:extent cx="0" cy="133350"/>
              <wp:effectExtent l="0" t="0" r="0" b="0"/>
              <wp:wrapNone/>
              <wp:docPr id="4" name="文本框 2"/>
              <wp:cNvGraphicFramePr/>
              <a:graphic xmlns:a="http://schemas.openxmlformats.org/drawingml/2006/main">
                <a:graphicData uri="http://schemas.microsoft.com/office/word/2010/wordprocessingShape">
                  <wps:wsp>
                    <wps:cNvSpPr/>
                    <wps:spPr>
                      <a:xfrm>
                        <a:off x="0" y="0"/>
                        <a:ext cx="0" cy="133159"/>
                      </a:xfrm>
                      <a:prstGeom prst="rect">
                        <a:avLst/>
                      </a:prstGeom>
                      <a:noFill/>
                      <a:ln w="9525" cap="flat" cmpd="sng">
                        <a:noFill/>
                        <a:prstDash val="solid"/>
                        <a:round/>
                      </a:ln>
                    </wps:spPr>
                    <wps:txbx>
                      <w:txbxContent>
                        <w:p>
                          <w:pPr>
                            <w:pStyle w:val="5"/>
                          </w:pPr>
                        </w:p>
                      </w:txbxContent>
                    </wps:txbx>
                    <wps:bodyPr vert="horz" wrap="none" lIns="0" tIns="0" rIns="0" bIns="0" anchor="t" anchorCtr="false" upright="false">
                      <a:spAutoFit/>
                    </wps:bodyPr>
                  </wps:wsp>
                </a:graphicData>
              </a:graphic>
            </wp:anchor>
          </w:drawing>
        </mc:Choice>
        <mc:Fallback>
          <w:pict>
            <v:rect id="文本框 2" o:spid="_x0000_s1026" o:spt="1" style="position:absolute;left:0pt;margin-top:-13.15pt;height:10.5pt;width:0pt;mso-position-horizontal:outside;mso-position-horizontal-relative:margin;mso-wrap-style:none;z-index:1024;mso-width-relative:page;mso-height-relative:page;" filled="f" stroked="f" coordsize="21600,21600" o:gfxdata="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hhvtKtEAAAAEAQAADwAAAAAAAAABACAAAAA4AAAAZHJzL2Rvd25yZXYueG1sUEsB&#10;AhQAFAAAAAgAh07iQGzQkeHmAQAAqQMAAA4AAAAAAAAAAQAgAAAANgEAAGRycy9lMm9Eb2MueG1s&#10;UEsFBgAAAAAGAAYAWQEAAI4FAAAAAA==&#10;">
              <v:fill on="f" focussize="0,0"/>
              <v:stroke on="f" joinstyle="round"/>
              <v:imagedata o:title=""/>
              <o:lock v:ext="edit" aspectratio="f"/>
              <v:textbox inset="0mm,0mm,0mm,0mm" style="mso-fit-shape-to-text:t;">
                <w:txbxContent>
                  <w:p>
                    <w:pPr>
                      <w:pStyle w:val="5"/>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17DF4E91"/>
    <w:rsid w:val="1FA39A9D"/>
    <w:rsid w:val="1FFBB899"/>
    <w:rsid w:val="2A8F0B8A"/>
    <w:rsid w:val="2DF74C01"/>
    <w:rsid w:val="39DDF537"/>
    <w:rsid w:val="3ABBBB8B"/>
    <w:rsid w:val="3BF797FA"/>
    <w:rsid w:val="3EBD650F"/>
    <w:rsid w:val="3EFDE5D3"/>
    <w:rsid w:val="3FAFC354"/>
    <w:rsid w:val="3FF86EB4"/>
    <w:rsid w:val="3FFB946B"/>
    <w:rsid w:val="44E71BCC"/>
    <w:rsid w:val="47FF33AA"/>
    <w:rsid w:val="53E932F0"/>
    <w:rsid w:val="571648CE"/>
    <w:rsid w:val="59D9747A"/>
    <w:rsid w:val="5A7D508D"/>
    <w:rsid w:val="5B3F0795"/>
    <w:rsid w:val="5DBFD1DE"/>
    <w:rsid w:val="5DDB41FE"/>
    <w:rsid w:val="5E736192"/>
    <w:rsid w:val="5E7E9987"/>
    <w:rsid w:val="5EBB29F6"/>
    <w:rsid w:val="5FDD11A2"/>
    <w:rsid w:val="5FEBE103"/>
    <w:rsid w:val="5FF35772"/>
    <w:rsid w:val="5FFFB124"/>
    <w:rsid w:val="62774F41"/>
    <w:rsid w:val="67FE7136"/>
    <w:rsid w:val="68D9BFD2"/>
    <w:rsid w:val="6A9F2D40"/>
    <w:rsid w:val="6C7F9095"/>
    <w:rsid w:val="6CBB14F8"/>
    <w:rsid w:val="6D5F773A"/>
    <w:rsid w:val="6E5F5605"/>
    <w:rsid w:val="6F3246B6"/>
    <w:rsid w:val="6F7FF49E"/>
    <w:rsid w:val="6F97FA63"/>
    <w:rsid w:val="6F9D0EC5"/>
    <w:rsid w:val="7147318F"/>
    <w:rsid w:val="735C48F8"/>
    <w:rsid w:val="73DB020C"/>
    <w:rsid w:val="73EF0118"/>
    <w:rsid w:val="73F3BC63"/>
    <w:rsid w:val="73FF0B2E"/>
    <w:rsid w:val="767EBAEB"/>
    <w:rsid w:val="7773ADB7"/>
    <w:rsid w:val="7793538D"/>
    <w:rsid w:val="77976E1E"/>
    <w:rsid w:val="77978677"/>
    <w:rsid w:val="779E5545"/>
    <w:rsid w:val="77EBF4A5"/>
    <w:rsid w:val="77FF7D1F"/>
    <w:rsid w:val="78BF378A"/>
    <w:rsid w:val="79BB18D1"/>
    <w:rsid w:val="79CFA4AC"/>
    <w:rsid w:val="7AE7C42E"/>
    <w:rsid w:val="7AF1BEB9"/>
    <w:rsid w:val="7AFF6A81"/>
    <w:rsid w:val="7B7F1638"/>
    <w:rsid w:val="7B9B5A4C"/>
    <w:rsid w:val="7BBF558B"/>
    <w:rsid w:val="7BF42A85"/>
    <w:rsid w:val="7C6F3AC6"/>
    <w:rsid w:val="7DEE173E"/>
    <w:rsid w:val="7DFA86D0"/>
    <w:rsid w:val="7DFE7638"/>
    <w:rsid w:val="7E7C1BC6"/>
    <w:rsid w:val="7EDDC9E8"/>
    <w:rsid w:val="7F3735A7"/>
    <w:rsid w:val="7F6FF0C9"/>
    <w:rsid w:val="7FB513EE"/>
    <w:rsid w:val="7FDF0DB6"/>
    <w:rsid w:val="7FEB7B3A"/>
    <w:rsid w:val="7FFB1630"/>
    <w:rsid w:val="7FFB6FC6"/>
    <w:rsid w:val="7FFFD132"/>
    <w:rsid w:val="8DFB9BB0"/>
    <w:rsid w:val="8FEBE3DE"/>
    <w:rsid w:val="931DC01C"/>
    <w:rsid w:val="97D3C8D9"/>
    <w:rsid w:val="97FAAE1A"/>
    <w:rsid w:val="9FDFDC42"/>
    <w:rsid w:val="9FDFE6A6"/>
    <w:rsid w:val="9FEC3788"/>
    <w:rsid w:val="9FF20A3C"/>
    <w:rsid w:val="9FFBF858"/>
    <w:rsid w:val="A38B27C3"/>
    <w:rsid w:val="AB7EDD10"/>
    <w:rsid w:val="B2B3B8B2"/>
    <w:rsid w:val="B37EE2D3"/>
    <w:rsid w:val="B5EF6C0E"/>
    <w:rsid w:val="B7FE0927"/>
    <w:rsid w:val="BA6BDB80"/>
    <w:rsid w:val="BC7A1460"/>
    <w:rsid w:val="BCF7C871"/>
    <w:rsid w:val="BD9EBFD5"/>
    <w:rsid w:val="BDA75DCB"/>
    <w:rsid w:val="BEDBE05C"/>
    <w:rsid w:val="BEFE2F88"/>
    <w:rsid w:val="BF8E0676"/>
    <w:rsid w:val="BFBE850A"/>
    <w:rsid w:val="BFECFDA0"/>
    <w:rsid w:val="BFFECF8D"/>
    <w:rsid w:val="CFFF4070"/>
    <w:rsid w:val="D0EFE883"/>
    <w:rsid w:val="D67FEEB2"/>
    <w:rsid w:val="D7DE7B52"/>
    <w:rsid w:val="D7FD007F"/>
    <w:rsid w:val="D7FF48D9"/>
    <w:rsid w:val="DAFAF076"/>
    <w:rsid w:val="DBBF3F38"/>
    <w:rsid w:val="DBE70D5C"/>
    <w:rsid w:val="DBFF4F1B"/>
    <w:rsid w:val="DDB7BB3D"/>
    <w:rsid w:val="DDFF18C5"/>
    <w:rsid w:val="DF7C8451"/>
    <w:rsid w:val="DFAF3ECB"/>
    <w:rsid w:val="DFBDCA1D"/>
    <w:rsid w:val="DFF18BB6"/>
    <w:rsid w:val="DFFFD411"/>
    <w:rsid w:val="E2B245B9"/>
    <w:rsid w:val="E7FF1FE0"/>
    <w:rsid w:val="E9B4244D"/>
    <w:rsid w:val="E9EFE8BE"/>
    <w:rsid w:val="EBFF4BEA"/>
    <w:rsid w:val="EDAAE3D1"/>
    <w:rsid w:val="EDF553BD"/>
    <w:rsid w:val="EF5AE81A"/>
    <w:rsid w:val="EF7F2027"/>
    <w:rsid w:val="EFB59D4D"/>
    <w:rsid w:val="EFCD55A5"/>
    <w:rsid w:val="EFE28937"/>
    <w:rsid w:val="EFEB750C"/>
    <w:rsid w:val="EFFD0852"/>
    <w:rsid w:val="EFFFCB31"/>
    <w:rsid w:val="F1F78FC4"/>
    <w:rsid w:val="F46FE7D1"/>
    <w:rsid w:val="F6EF318C"/>
    <w:rsid w:val="F6F9569B"/>
    <w:rsid w:val="F7975E4F"/>
    <w:rsid w:val="F79EEE43"/>
    <w:rsid w:val="F7EB3B29"/>
    <w:rsid w:val="F7EBCE2F"/>
    <w:rsid w:val="F7F3F301"/>
    <w:rsid w:val="F7F75BA2"/>
    <w:rsid w:val="FAEF94DE"/>
    <w:rsid w:val="FB6FC503"/>
    <w:rsid w:val="FB793EC4"/>
    <w:rsid w:val="FBBAEDBC"/>
    <w:rsid w:val="FBE79712"/>
    <w:rsid w:val="FBFA0BD2"/>
    <w:rsid w:val="FCCE82C4"/>
    <w:rsid w:val="FCFDC0CD"/>
    <w:rsid w:val="FD3D1A70"/>
    <w:rsid w:val="FDAFEFE3"/>
    <w:rsid w:val="FDBF3A1A"/>
    <w:rsid w:val="FDBFB687"/>
    <w:rsid w:val="FDEB4240"/>
    <w:rsid w:val="FDF844F3"/>
    <w:rsid w:val="FDFD3033"/>
    <w:rsid w:val="FEB93199"/>
    <w:rsid w:val="FECB2B83"/>
    <w:rsid w:val="FEDED7A6"/>
    <w:rsid w:val="FEDF9007"/>
    <w:rsid w:val="FEFA0F6F"/>
    <w:rsid w:val="FEFF0245"/>
    <w:rsid w:val="FF16B78C"/>
    <w:rsid w:val="FF5B3970"/>
    <w:rsid w:val="FF6DA420"/>
    <w:rsid w:val="FFBA531F"/>
    <w:rsid w:val="FFBDFDEA"/>
    <w:rsid w:val="FFBF4E5D"/>
    <w:rsid w:val="FFD73C17"/>
    <w:rsid w:val="FFDFD492"/>
    <w:rsid w:val="FFE33AC0"/>
    <w:rsid w:val="FFE729C1"/>
    <w:rsid w:val="FFED03B6"/>
    <w:rsid w:val="FFFA615D"/>
    <w:rsid w:val="FFFF0E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44"/>
    </w:rPr>
  </w:style>
  <w:style w:type="paragraph" w:styleId="3">
    <w:name w:val="heading 2"/>
    <w:basedOn w:val="1"/>
    <w:next w:val="1"/>
    <w:qFormat/>
    <w:uiPriority w:val="0"/>
    <w:pPr>
      <w:keepNext/>
      <w:keepLines/>
      <w:spacing w:before="260" w:after="260" w:line="415" w:lineRule="auto"/>
      <w:outlineLvl w:val="1"/>
    </w:pPr>
    <w:rPr>
      <w:rFonts w:ascii="方正兰亭黑_GBK" w:hAnsi="方正兰亭黑_GBK" w:eastAsia="黑体"/>
      <w:b/>
      <w:sz w:val="32"/>
      <w:szCs w:val="32"/>
    </w:rPr>
  </w:style>
  <w:style w:type="paragraph" w:styleId="4">
    <w:name w:val="heading 3"/>
    <w:basedOn w:val="1"/>
    <w:next w:val="1"/>
    <w:qFormat/>
    <w:uiPriority w:val="0"/>
    <w:pPr>
      <w:keepNext/>
      <w:keepLines/>
      <w:spacing w:before="260" w:after="260" w:line="415" w:lineRule="auto"/>
      <w:outlineLvl w:val="2"/>
    </w:pPr>
    <w:rPr>
      <w:b/>
      <w:sz w:val="32"/>
      <w:szCs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jc w:val="center"/>
    </w:pPr>
    <w:rPr>
      <w:sz w:val="18"/>
      <w:szCs w:val="18"/>
    </w:rPr>
  </w:style>
  <w:style w:type="paragraph" w:customStyle="1" w:styleId="9">
    <w:name w:val="样式1"/>
    <w:basedOn w:val="1"/>
    <w:qFormat/>
    <w:uiPriority w:val="0"/>
    <w:rPr>
      <w:b/>
      <w:color w:val="548235"/>
      <w:sz w:val="28"/>
    </w:rPr>
  </w:style>
  <w:style w:type="paragraph" w:customStyle="1" w:styleId="10">
    <w:name w:val="正文1"/>
    <w:basedOn w:val="1"/>
    <w:qFormat/>
    <w:uiPriority w:val="0"/>
    <w:rPr>
      <w:rFonts w:ascii="Calibri" w:hAnsi="Calibri" w:eastAsia="宋体" w:cs="Times New Roman"/>
      <w:kern w:val="0"/>
      <w:szCs w:val="21"/>
    </w:rPr>
  </w:style>
  <w:style w:type="paragraph" w:styleId="11">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4</Pages>
  <Words>2632</Words>
  <Characters>2846</Characters>
  <Lines>0</Lines>
  <Paragraphs>5</Paragraphs>
  <TotalTime>12</TotalTime>
  <ScaleCrop>false</ScaleCrop>
  <LinksUpToDate>false</LinksUpToDate>
  <CharactersWithSpaces>2847</CharactersWithSpaces>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2020-05-13T06:11:00Z</dcterms:created>
  <dc:creator>User274</dc:creator>
  <cp:lastModifiedBy>user</cp:lastModifiedBy>
  <cp:lastPrinted>2023-10-29T13:57:00Z</cp:lastPrinted>
  <dcterms:modified xsi:type="dcterms:W3CDTF">2024-06-19T16:05:56Z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