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普陀区加快发展科技金融产业实施意见</w:t>
      </w:r>
    </w:p>
    <w:p>
      <w:pPr>
        <w:adjustRightInd w:val="0"/>
        <w:snapToGrid w:val="0"/>
        <w:spacing w:line="460" w:lineRule="exact"/>
        <w:jc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（草案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为加快推进科技金融产业高质量发展，增强金融服务实体经济能力，更好服务上海国际金融中心建设，结合本区实际，制定本意见。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本意见适用于依法设立，信用记录良好，符合区域产业导向的科技金融企业、金融功能性机构。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二、扶持方式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（一）推进产业集聚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支持科技金融产业集聚。鼓励境内外各类科技金融产业企业和金融功能性机构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至本区经营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，经专家评审会或者评审委员会评估确定，对科技金融企业，给予最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不超过3000万元的扶持；对金融功能性机构，给予最高不超过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万的扶持。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2、支持企业驻区发展。对企业在本区购置自用办公用房的，按不超过实际购房价款的2%，给予最高不超过1000万元的扶持；在本区租赁自用办公用房的，根据实际租赁面积，按不超过年租金的50%，给予年度不超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过300万元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的扶持，以三年为限。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3、支持企业人才队伍建设。对企业的高级管理人员，每人给予最高20万元的安家扶持；在上海购置自有住房的，每人另外给予最高30万元的住房扶持。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4、支持跨境投融资创新。支持符合条件的资产管理机构通过合格境外有限合伙人（QFLP）试点投资境内企业，对QFLP试点企业给予最高不超过500万元的扶持。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（二）支持企业发展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5、鼓励产业并购重组。支持科技金融企业开展同行业、上下游和吸收合并，实现资源整合，根据并购交易额规模，给予最高不超过3000万元的扶持。</w:t>
      </w:r>
    </w:p>
    <w:p>
      <w:pPr>
        <w:spacing w:line="560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6、鼓励区内地方金融组织加大对中小微企业支持力度，服务实体经济发展。对日常经营规范良好，支持中小微企业融资的地方金融组织，给予融资金额1%的风险补偿扶持，年度最高不超过200万元。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7、私募投资基金企业投资未上市企业，累计投资额达到3000万元且投资期限满1年的，按实际到位投资额的1%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扶持，年度不超过200万元。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鼓励境内外各类科技金融产业企业和金融功能性机构合法经营，经专家评审会或者评审委员会评估确定，围绕金融“五篇大文章”，综合考虑企业服务实体经济、产品创新、研发投入、合规风险投入、市场拓展、数字化转型等方面给予扶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（三）优化金融生态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9、对获评上海金融创新奖等奖项的科技金融企业及金融功能性机构，以及入选上海“东方英才”等各类人才计划的金融人才，按市级奖励资金1：1比例给予区级扶持。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在本区举办区级以上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具备品牌影响力的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论坛、</w:t>
      </w:r>
      <w:r>
        <w:rPr>
          <w:rFonts w:hint="eastAsia" w:ascii="仿宋_GB2312" w:hAnsi="仿宋_GB2312" w:eastAsia="仿宋_GB2312" w:cs="仿宋_GB2312"/>
          <w:sz w:val="32"/>
          <w:szCs w:val="32"/>
        </w:rPr>
        <w:t>峰会、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展会等活动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根据活动级别，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按实际发生费用的50%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最高不超过50万元的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鼓励研究机构等金融智库开展区级以上科技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金融理论研究，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课题级别，按实际发生费用的50%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给予最高不超过30万元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095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Cs/>
          <w:sz w:val="32"/>
          <w:szCs w:val="32"/>
        </w:rPr>
        <w:t>、使用管理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bookmarkStart w:id="0" w:name="OLE_LINK36"/>
      <w:r>
        <w:rPr>
          <w:rFonts w:hint="eastAsia" w:ascii="仿宋_GB2312" w:eastAsia="仿宋_GB2312"/>
          <w:sz w:val="32"/>
          <w:szCs w:val="32"/>
        </w:rPr>
        <w:t>区投促办</w:t>
      </w:r>
      <w:bookmarkEnd w:id="0"/>
      <w:r>
        <w:rPr>
          <w:rFonts w:hint="eastAsia" w:ascii="仿宋_GB2312" w:eastAsia="仿宋_GB2312"/>
          <w:sz w:val="32"/>
          <w:szCs w:val="32"/>
        </w:rPr>
        <w:t>会同区发改委、区</w:t>
      </w:r>
      <w:r>
        <w:rPr>
          <w:rFonts w:hint="eastAsia" w:ascii="仿宋_GB2312" w:eastAsia="仿宋_GB2312"/>
          <w:sz w:val="32"/>
          <w:szCs w:val="32"/>
          <w:lang w:eastAsia="zh-CN"/>
        </w:rPr>
        <w:t>财政局</w:t>
      </w:r>
      <w:r>
        <w:rPr>
          <w:rFonts w:hint="eastAsia" w:ascii="仿宋_GB2312" w:eastAsia="仿宋_GB2312"/>
          <w:sz w:val="32"/>
          <w:szCs w:val="32"/>
        </w:rPr>
        <w:t>，根据本意见制定实施流程和细则，落实项目审核、跟踪、评估等工作。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本政策条款若与上海市、普陀区制定的其他政策有重复交叉的，按照“从高不重复”原则予以支持。</w:t>
      </w:r>
    </w:p>
    <w:p>
      <w:pPr>
        <w:keepNext w:val="0"/>
        <w:keepLines w:val="0"/>
        <w:pageBreakBefore w:val="0"/>
        <w:widowControl w:val="0"/>
        <w:tabs>
          <w:tab w:val="left" w:pos="8095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（二）各重点地区投资促进中心负责受理扶持项目申请、进行形式审查，在政策实施部门完成项目审核后负责向申报单位答复，并配合实施部门做好项目管理服务工作。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各预算单位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负责编制年度专项资金预算，并按程序向区财政局申请拨款，区财政局负责执行相关扶持资金的拨付，在项目过程中对专项资金的使用管理情况进行监督管理。</w:t>
      </w:r>
    </w:p>
    <w:p>
      <w:pPr>
        <w:keepNext w:val="0"/>
        <w:keepLines w:val="0"/>
        <w:pageBreakBefore w:val="0"/>
        <w:widowControl w:val="0"/>
        <w:tabs>
          <w:tab w:val="left" w:pos="8095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（四）本意见按照《普陀区产业政策绩效评估管理办法》，实行绩效评估管理。</w:t>
      </w:r>
    </w:p>
    <w:p>
      <w:pPr>
        <w:keepNext w:val="0"/>
        <w:keepLines w:val="0"/>
        <w:pageBreakBefore w:val="0"/>
        <w:widowControl w:val="0"/>
        <w:tabs>
          <w:tab w:val="left" w:pos="8095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ascii="仿宋_GB2312" w:hAnsi="仿宋_GB2312" w:eastAsia="仿宋_GB2312" w:cs="仿宋_GB2312"/>
          <w:sz w:val="32"/>
          <w:szCs w:val="32"/>
        </w:rPr>
        <w:t>产业专项资金全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</w:t>
      </w:r>
      <w:r>
        <w:rPr>
          <w:rFonts w:ascii="仿宋_GB2312" w:hAnsi="仿宋_GB2312" w:eastAsia="仿宋_GB2312" w:cs="仿宋_GB2312"/>
          <w:sz w:val="32"/>
          <w:szCs w:val="32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申请本政策扶持的企业或机构，将接受信用审查，过去三年内存在严重失信行为或违法行为的，取消申请资格。企业或机构在享受扶持过程中存在失信行为，经查实的，按照有关规定报送市</w:t>
      </w:r>
      <w:r>
        <w:rPr>
          <w:rFonts w:ascii="仿宋_GB2312" w:hAnsi="仿宋_GB2312" w:eastAsia="仿宋_GB2312" w:cs="仿宋_GB2312"/>
          <w:sz w:val="32"/>
          <w:szCs w:val="32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公共信用信息服务平台。扶持对象存在弄虚作假、骗取扶持资金等违法违规行为，经查实的，将立即取消一切扶持资金并追缴资金，依法追究相关责任。</w:t>
      </w:r>
    </w:p>
    <w:p>
      <w:pPr>
        <w:keepNext w:val="0"/>
        <w:keepLines w:val="0"/>
        <w:pageBreakBefore w:val="0"/>
        <w:widowControl w:val="0"/>
        <w:tabs>
          <w:tab w:val="left" w:pos="8095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）本意见自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日起施行，有效期至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日。</w:t>
      </w:r>
      <w:r>
        <w:rPr>
          <w:rFonts w:hint="eastAsia" w:ascii="仿宋_GB2312" w:eastAsia="仿宋_GB2312"/>
          <w:sz w:val="32"/>
          <w:szCs w:val="32"/>
          <w:lang w:eastAsia="zh-CN"/>
        </w:rPr>
        <w:t>区投促办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2024年12月2日印发的《普陀区加快发展科技金融产业实施意见》（普投资规范〔2024〕2号）同时废止。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普陀区投资促进办公室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普陀区发展和改革委员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5049" w:firstLineChars="1578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普陀区财政局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TE1ZThlYWFjMzQ3ZjRiYTJjMzQ1ZDNlODYxNmYifQ=="/>
  </w:docVars>
  <w:rsids>
    <w:rsidRoot w:val="31F7570C"/>
    <w:rsid w:val="0E5FF2EC"/>
    <w:rsid w:val="0EF73CCA"/>
    <w:rsid w:val="0FDE1806"/>
    <w:rsid w:val="1BFD56BD"/>
    <w:rsid w:val="1CF7B93C"/>
    <w:rsid w:val="1F0E0D43"/>
    <w:rsid w:val="1FBE1348"/>
    <w:rsid w:val="1FCD90EA"/>
    <w:rsid w:val="1FEEB8E2"/>
    <w:rsid w:val="2DF81CF8"/>
    <w:rsid w:val="2EBF02E4"/>
    <w:rsid w:val="31F7570C"/>
    <w:rsid w:val="32FD8B6D"/>
    <w:rsid w:val="335BC3F5"/>
    <w:rsid w:val="367D8FFE"/>
    <w:rsid w:val="36FF576D"/>
    <w:rsid w:val="3777A5EA"/>
    <w:rsid w:val="3BABD6EF"/>
    <w:rsid w:val="3E7F8FDD"/>
    <w:rsid w:val="3EB6E58B"/>
    <w:rsid w:val="3EF2BD94"/>
    <w:rsid w:val="3F0D1CA8"/>
    <w:rsid w:val="3F8F500E"/>
    <w:rsid w:val="3FA718C8"/>
    <w:rsid w:val="3FAD5CFC"/>
    <w:rsid w:val="3FBF5AB9"/>
    <w:rsid w:val="3FEF3B1A"/>
    <w:rsid w:val="3FFF3BAF"/>
    <w:rsid w:val="3FFFACD1"/>
    <w:rsid w:val="417F9892"/>
    <w:rsid w:val="43A77072"/>
    <w:rsid w:val="46BF2D1A"/>
    <w:rsid w:val="4FBD3D3C"/>
    <w:rsid w:val="4FD72526"/>
    <w:rsid w:val="53EFEE8E"/>
    <w:rsid w:val="5DFFB5C1"/>
    <w:rsid w:val="5EF3FD01"/>
    <w:rsid w:val="5F972800"/>
    <w:rsid w:val="5FDB83B9"/>
    <w:rsid w:val="663FEEE0"/>
    <w:rsid w:val="677D214C"/>
    <w:rsid w:val="67FE047A"/>
    <w:rsid w:val="6BCD7AB8"/>
    <w:rsid w:val="6BFFAA30"/>
    <w:rsid w:val="6BFFFA84"/>
    <w:rsid w:val="6EDECD04"/>
    <w:rsid w:val="6EF678F8"/>
    <w:rsid w:val="6F71AECF"/>
    <w:rsid w:val="6FBDBC32"/>
    <w:rsid w:val="6FDBC1BD"/>
    <w:rsid w:val="6FDFCD7E"/>
    <w:rsid w:val="6FFBCFD1"/>
    <w:rsid w:val="717D85BD"/>
    <w:rsid w:val="71BFB2C0"/>
    <w:rsid w:val="73EFD2AD"/>
    <w:rsid w:val="75DD34FD"/>
    <w:rsid w:val="75F7C56D"/>
    <w:rsid w:val="75FAD363"/>
    <w:rsid w:val="75FB6A02"/>
    <w:rsid w:val="75FE3CCF"/>
    <w:rsid w:val="75FE6823"/>
    <w:rsid w:val="76AF92C4"/>
    <w:rsid w:val="76DDF51F"/>
    <w:rsid w:val="77673A65"/>
    <w:rsid w:val="77B7C3E4"/>
    <w:rsid w:val="77D3CAB4"/>
    <w:rsid w:val="77DE1FBB"/>
    <w:rsid w:val="77DF7AC3"/>
    <w:rsid w:val="77F55055"/>
    <w:rsid w:val="77FFAFDE"/>
    <w:rsid w:val="78DFF838"/>
    <w:rsid w:val="792F08CB"/>
    <w:rsid w:val="7ADC8D20"/>
    <w:rsid w:val="7B9D695A"/>
    <w:rsid w:val="7BCFBDB2"/>
    <w:rsid w:val="7BFF8040"/>
    <w:rsid w:val="7CDE5620"/>
    <w:rsid w:val="7DCF0A3D"/>
    <w:rsid w:val="7DDFCA9C"/>
    <w:rsid w:val="7DFF74A7"/>
    <w:rsid w:val="7E7F621F"/>
    <w:rsid w:val="7E8D1590"/>
    <w:rsid w:val="7EDD94BC"/>
    <w:rsid w:val="7EFF415C"/>
    <w:rsid w:val="7EFF558A"/>
    <w:rsid w:val="7F3D155D"/>
    <w:rsid w:val="7F5DA916"/>
    <w:rsid w:val="7F6E3C30"/>
    <w:rsid w:val="7F7325B7"/>
    <w:rsid w:val="7F7BFB49"/>
    <w:rsid w:val="7F7F1CF3"/>
    <w:rsid w:val="7F7F7A29"/>
    <w:rsid w:val="7F7F835F"/>
    <w:rsid w:val="7FB6D188"/>
    <w:rsid w:val="7FDD42D2"/>
    <w:rsid w:val="7FEA49E9"/>
    <w:rsid w:val="7FEB8DDE"/>
    <w:rsid w:val="7FEE8C8A"/>
    <w:rsid w:val="7FF51B32"/>
    <w:rsid w:val="7FFD3E48"/>
    <w:rsid w:val="7FFF5840"/>
    <w:rsid w:val="7FFF70D4"/>
    <w:rsid w:val="7FFFF159"/>
    <w:rsid w:val="90CFABFF"/>
    <w:rsid w:val="9CFE4358"/>
    <w:rsid w:val="9DA73285"/>
    <w:rsid w:val="9F77934A"/>
    <w:rsid w:val="A3AF5087"/>
    <w:rsid w:val="AD7FE8E7"/>
    <w:rsid w:val="B3971D44"/>
    <w:rsid w:val="B6BDA9A3"/>
    <w:rsid w:val="B7EFB0C6"/>
    <w:rsid w:val="BB5C2228"/>
    <w:rsid w:val="BBA698FE"/>
    <w:rsid w:val="BBFF748E"/>
    <w:rsid w:val="BEFCF765"/>
    <w:rsid w:val="BF5FE538"/>
    <w:rsid w:val="BFAFD060"/>
    <w:rsid w:val="BFBBB5E2"/>
    <w:rsid w:val="BFFAFE71"/>
    <w:rsid w:val="BFFE7E8B"/>
    <w:rsid w:val="CFC76809"/>
    <w:rsid w:val="CFFC3337"/>
    <w:rsid w:val="D3F52A09"/>
    <w:rsid w:val="DAAF81AE"/>
    <w:rsid w:val="DEFDEF17"/>
    <w:rsid w:val="DF7F971C"/>
    <w:rsid w:val="DFFB48E1"/>
    <w:rsid w:val="E44E2D6C"/>
    <w:rsid w:val="E6E93566"/>
    <w:rsid w:val="E7D2C4E0"/>
    <w:rsid w:val="E87D4281"/>
    <w:rsid w:val="EE5A55E8"/>
    <w:rsid w:val="EE8FBD99"/>
    <w:rsid w:val="EEBD8235"/>
    <w:rsid w:val="EF6F0867"/>
    <w:rsid w:val="EFDF0692"/>
    <w:rsid w:val="EFFBED7C"/>
    <w:rsid w:val="F1D70776"/>
    <w:rsid w:val="F773DB97"/>
    <w:rsid w:val="F7AFDB26"/>
    <w:rsid w:val="F7CF0B49"/>
    <w:rsid w:val="F7DF4C1A"/>
    <w:rsid w:val="F7F6B5E4"/>
    <w:rsid w:val="F7FC937F"/>
    <w:rsid w:val="F8F94890"/>
    <w:rsid w:val="F9FD7EB4"/>
    <w:rsid w:val="FABC6D92"/>
    <w:rsid w:val="FAEF54EC"/>
    <w:rsid w:val="FB5E6C52"/>
    <w:rsid w:val="FB5E9641"/>
    <w:rsid w:val="FB77BE6E"/>
    <w:rsid w:val="FB7D5948"/>
    <w:rsid w:val="FB7F1AC8"/>
    <w:rsid w:val="FB7F3AF0"/>
    <w:rsid w:val="FBE50ECF"/>
    <w:rsid w:val="FBEDA967"/>
    <w:rsid w:val="FCBCA223"/>
    <w:rsid w:val="FCDFB822"/>
    <w:rsid w:val="FCFFC3D8"/>
    <w:rsid w:val="FD178D0C"/>
    <w:rsid w:val="FD77BE43"/>
    <w:rsid w:val="FD9F46E3"/>
    <w:rsid w:val="FDDA5F8A"/>
    <w:rsid w:val="FDFBAAB6"/>
    <w:rsid w:val="FDFD4872"/>
    <w:rsid w:val="FDFEA512"/>
    <w:rsid w:val="FE3BDF2A"/>
    <w:rsid w:val="FE52A206"/>
    <w:rsid w:val="FE5F40C3"/>
    <w:rsid w:val="FEF1276C"/>
    <w:rsid w:val="FEF75776"/>
    <w:rsid w:val="FF37E804"/>
    <w:rsid w:val="FF75F612"/>
    <w:rsid w:val="FF77B9DA"/>
    <w:rsid w:val="FFBE8D70"/>
    <w:rsid w:val="FFBF1BBA"/>
    <w:rsid w:val="FFCBA2CA"/>
    <w:rsid w:val="FFE67256"/>
    <w:rsid w:val="FFE9C049"/>
    <w:rsid w:val="FFF7A641"/>
    <w:rsid w:val="FFF7FC8F"/>
    <w:rsid w:val="FFFA42D7"/>
    <w:rsid w:val="FFFB7909"/>
    <w:rsid w:val="FFFC5E2C"/>
    <w:rsid w:val="FF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2024-08-10T00:43:00Z</dcterms:created>
  <dc:creator>user</dc:creator>
  <cp:lastModifiedBy>user</cp:lastModifiedBy>
  <cp:lastPrinted>2026-03-05T21:57:00Z</cp:lastPrinted>
  <dcterms:modified xsi:type="dcterms:W3CDTF">2026-03-12T09:38:32Z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7577B6CAC6F483E81819B269AB70F2A4</vt:lpwstr>
  </property>
</Properties>
</file>