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上海市普陀区甘泉路街道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2019年度政府信息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甘泉街道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认真贯彻落实《中华人民共和国政府信息公开条例》、《上海市政府信息公开规定》的要求，坚持以公开为常态、不公开为例外原则，稳步推进重点领域信息公开，不断增强政府信息公开实效。截至2019年底，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甘泉路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街道办事处政府信息公开工作运行正常，政府信息公开咨询、申请以及答复工作均顺利开展。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1、政府信息主动公开工作情况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为全面做好政府信息公开工作，按照“以公开为常态、不公开为例外”的原则，围绕打造服务型政府，不断加强政府信息公开力度，加深政府信息公开程度。</w:t>
      </w:r>
      <w:r>
        <w:rPr>
          <w:rFonts w:hint="eastAsia" w:ascii="仿宋_GB2312" w:eastAsia="仿宋_GB2312" w:cs="宋体"/>
          <w:kern w:val="0"/>
          <w:sz w:val="32"/>
          <w:szCs w:val="32"/>
        </w:rPr>
        <w:t>截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至</w:t>
      </w:r>
      <w:r>
        <w:rPr>
          <w:rFonts w:hint="eastAsia" w:ascii="仿宋_GB2312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ascii="仿宋_GB2312" w:eastAsia="仿宋_GB2312" w:cs="宋体"/>
          <w:kern w:val="0"/>
          <w:sz w:val="32"/>
          <w:szCs w:val="32"/>
          <w:lang w:eastAsia="zh-TW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</w:rPr>
        <w:t>12月31日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，本街道</w:t>
      </w:r>
      <w:r>
        <w:rPr>
          <w:rFonts w:ascii="仿宋_GB2312" w:eastAsia="仿宋_GB2312" w:cs="宋体"/>
          <w:kern w:val="0"/>
          <w:sz w:val="32"/>
          <w:szCs w:val="32"/>
          <w:lang w:eastAsia="zh-TW"/>
        </w:rPr>
        <w:t>主动公开政府信息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个，全文电子化率达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100％；主动公开公文类信息9件，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未产生依申请公开文件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，2019年度共受理政府信息公开申请3件，按时办结率100％。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强化机制建设，做好督促整改。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一是加强领导，完善机制。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甘泉路街道办事处成立由办事处主任任组长，分管领导任副组长，八办主任及三大中心负责人任成员的政府信息公开领导小组，切实加强对政府信息公开工作的组织领导。设立政府信息公开受理点，配备专职工作人员负责信息公开工作。定期召开信息公开工作领导小组会议，围绕2019年区政务公开工作要点，专题研究布置工作，为深化政府信息公开工作提供有力保证，做到领导、机构、人员“三到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二是健全各项制度。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建立健全《甘泉路街道政府信息公开审核制度》、《甘泉路街道政府信息公开保密制度》、《甘泉路街道政府信息公开责任追究制度》等一系列政府信息公开工作制度。设计保密审查表，明确保密审核人。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410"/>
        <w:gridCol w:w="1586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本年新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Cs w:val="20"/>
              </w:rPr>
              <w:t>制作数量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本年新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规章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规范性文件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行政许可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其他对外管理服务事项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行政处罚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行政强制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34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行政事业性收费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采购项目数量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政府集中采购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  <w:lang w:val="en-US" w:eastAsia="zh-CN"/>
              </w:rPr>
              <w:t>14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4"/>
                <w:lang w:val="en-US" w:eastAsia="zh-CN"/>
              </w:rPr>
              <w:t>473.95（万）</w:t>
            </w:r>
          </w:p>
        </w:tc>
      </w:tr>
    </w:tbl>
    <w:p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收到和处理政府信息公开申请情况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13"/>
        <w:gridCol w:w="2280"/>
        <w:gridCol w:w="551"/>
        <w:gridCol w:w="753"/>
        <w:gridCol w:w="753"/>
        <w:gridCol w:w="811"/>
        <w:gridCol w:w="970"/>
        <w:gridCol w:w="710"/>
        <w:gridCol w:w="6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自然人</w:t>
            </w:r>
          </w:p>
        </w:tc>
        <w:tc>
          <w:tcPr>
            <w:tcW w:w="3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社会公益组织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一、本年新收政府信息公开申请数量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8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二、上年结转政府信息公开申请数量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三、本年度办理结果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（一）予以公开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（二）部分公开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0"/>
              </w:rPr>
              <w:t>（区分处理的，只计这一情形，不计其他情形）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（三）不予公开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1.属于国家秘密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2.其他法律行政法规禁止公开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3.危及“三安全一稳定”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4.保护第三方合法权益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5.属于三类内部事务信息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6.属于四类过程性信息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7.属于行政执法案卷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8.属于行政查询事项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（四）无法提供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1.本机关不掌握相关政府信息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2.没有现成信息需要另行制作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3.补正后申请内容仍不明确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（五）不予处理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1.信访举报投诉类申请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2.重复申请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3.要求提供公开出版物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4.无正当理由大量反复申请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5.要求行政机关确认或重新出具已获取信息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（六）其他处理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（七）总计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四、结转下年度继续办理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仿宋" w:hAnsi="仿宋" w:eastAsia="仿宋" w:cs="宋体"/>
          <w:b/>
          <w:bCs/>
          <w:color w:val="333333"/>
          <w:kern w:val="0"/>
          <w:sz w:val="28"/>
          <w:szCs w:val="24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kern w:val="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4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政务公开平台建设有待进一步提升，门户网站公开内容质量不高、缺乏必要的互动性。政务公开工作的标准化、规范化建设有待进一步加强。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一是强化政务公开意识。针对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《中华人民共和国政府信息公开条例》、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上海市政府信息公开规定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加强政务公开工作人员的专业培训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。在政务公开的过程中，教育引导机关工作人员树立正确的工作理念，努力增强政务公开工作的主动性、自觉性、持续性，不断满足群众的切身利益需求。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二是加强政府网站信息维护。根据“五公开”工作要求，进一步规范街道门户网站的功能定位、栏目设置、内容建设等，第一时间发布政府重要政策信息、重大举措等内容，增加政府工作透明度。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三是加强学习培训与指导。依托街道周工作例会这一平台，邀请区政务公开科老师来街道作业务培训与指导，尤其加强酌定公开规定的学习。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F3E6"/>
    <w:multiLevelType w:val="singleLevel"/>
    <w:tmpl w:val="5E23F3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23FEB8"/>
    <w:multiLevelType w:val="singleLevel"/>
    <w:tmpl w:val="5E23FE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E240094"/>
    <w:multiLevelType w:val="singleLevel"/>
    <w:tmpl w:val="5E24009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E24053C"/>
    <w:multiLevelType w:val="singleLevel"/>
    <w:tmpl w:val="5E24053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245F"/>
    <w:rsid w:val="1C225252"/>
    <w:rsid w:val="29E62E0C"/>
    <w:rsid w:val="30325837"/>
    <w:rsid w:val="35577F77"/>
    <w:rsid w:val="4782299E"/>
    <w:rsid w:val="5F822CF4"/>
    <w:rsid w:val="636D01F5"/>
    <w:rsid w:val="6C3968E2"/>
    <w:rsid w:val="70F400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zhuwu</dc:creator>
  <cp:lastModifiedBy>zhuwu</cp:lastModifiedBy>
  <dcterms:modified xsi:type="dcterms:W3CDTF">2020-02-03T05:33:12Z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