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333333"/>
          <w:spacing w:val="0"/>
          <w:sz w:val="44"/>
          <w:szCs w:val="44"/>
          <w:shd w:val="clear"/>
        </w:rPr>
      </w:pPr>
      <w:r>
        <w:rPr>
          <w:rFonts w:hint="eastAsia" w:ascii="方正小标宋简体" w:hAnsi="方正小标宋简体" w:eastAsia="方正小标宋简体" w:cs="方正小标宋简体"/>
          <w:i w:val="0"/>
          <w:iCs w:val="0"/>
          <w:caps w:val="0"/>
          <w:color w:val="333333"/>
          <w:spacing w:val="0"/>
          <w:sz w:val="44"/>
          <w:szCs w:val="44"/>
          <w:shd w:val="clear"/>
        </w:rPr>
        <w:t>上海市普陀区甘泉街道202</w:t>
      </w:r>
      <w:r>
        <w:rPr>
          <w:rFonts w:hint="eastAsia" w:ascii="方正小标宋简体" w:hAnsi="方正小标宋简体" w:eastAsia="方正小标宋简体" w:cs="方正小标宋简体"/>
          <w:i w:val="0"/>
          <w:iCs w:val="0"/>
          <w:caps w:val="0"/>
          <w:color w:val="333333"/>
          <w:spacing w:val="0"/>
          <w:sz w:val="44"/>
          <w:szCs w:val="44"/>
          <w:shd w:val="clear"/>
          <w:lang w:val="en-US" w:eastAsia="zh-CN"/>
        </w:rPr>
        <w:t>2</w:t>
      </w:r>
      <w:r>
        <w:rPr>
          <w:rFonts w:hint="eastAsia" w:ascii="方正小标宋简体" w:hAnsi="方正小标宋简体" w:eastAsia="方正小标宋简体" w:cs="方正小标宋简体"/>
          <w:i w:val="0"/>
          <w:iCs w:val="0"/>
          <w:caps w:val="0"/>
          <w:color w:val="333333"/>
          <w:spacing w:val="0"/>
          <w:sz w:val="44"/>
          <w:szCs w:val="44"/>
          <w:shd w:val="clear"/>
        </w:rPr>
        <w:t>年政府信息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333333"/>
          <w:spacing w:val="0"/>
          <w:sz w:val="44"/>
          <w:szCs w:val="44"/>
          <w:shd w:val="clear"/>
        </w:rPr>
      </w:pPr>
      <w:r>
        <w:rPr>
          <w:rFonts w:hint="eastAsia" w:ascii="方正小标宋简体" w:hAnsi="方正小标宋简体" w:eastAsia="方正小标宋简体" w:cs="方正小标宋简体"/>
          <w:i w:val="0"/>
          <w:iCs w:val="0"/>
          <w:caps w:val="0"/>
          <w:color w:val="333333"/>
          <w:spacing w:val="0"/>
          <w:sz w:val="44"/>
          <w:szCs w:val="44"/>
          <w:shd w:val="clear"/>
        </w:rPr>
        <w:t>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i w:val="0"/>
          <w:iCs w:val="0"/>
          <w:caps w:val="0"/>
          <w:color w:val="333333"/>
          <w:spacing w:val="0"/>
          <w:sz w:val="24"/>
          <w:szCs w:val="24"/>
          <w:shd w:val="cle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2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rPr>
      </w:pPr>
      <w:bookmarkStart w:id="0" w:name="_GoBack"/>
      <w:r>
        <w:rPr>
          <w:rFonts w:hint="eastAsia" w:ascii="黑体" w:hAnsi="黑体" w:eastAsia="黑体" w:cs="黑体"/>
          <w:b w:val="0"/>
          <w:bCs w:val="0"/>
          <w:i w:val="0"/>
          <w:iCs w:val="0"/>
          <w:caps w:val="0"/>
          <w:color w:val="333333"/>
          <w:spacing w:val="0"/>
          <w:sz w:val="32"/>
          <w:szCs w:val="32"/>
          <w:shd w:val="clear"/>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 w:hAnsi="仿宋" w:eastAsia="仿宋" w:cs="仿宋"/>
          <w:i w:val="0"/>
          <w:iCs w:val="0"/>
          <w:caps w:val="0"/>
          <w:color w:val="C00000"/>
          <w:spacing w:val="0"/>
          <w:sz w:val="32"/>
          <w:szCs w:val="32"/>
          <w:shd w:val="clear"/>
        </w:rPr>
      </w:pPr>
      <w:r>
        <w:rPr>
          <w:rFonts w:hint="eastAsia" w:ascii="仿宋" w:hAnsi="仿宋" w:eastAsia="仿宋" w:cs="仿宋"/>
          <w:i w:val="0"/>
          <w:iCs w:val="0"/>
          <w:caps w:val="0"/>
          <w:color w:val="333333"/>
          <w:spacing w:val="0"/>
          <w:sz w:val="32"/>
          <w:szCs w:val="32"/>
          <w:shd w:val="clear"/>
        </w:rPr>
        <w:t>甘泉路街道认真贯彻落实《中华人民共和国政府信息公开条例》</w:t>
      </w:r>
      <w:r>
        <w:rPr>
          <w:rFonts w:hint="eastAsia" w:ascii="仿宋" w:hAnsi="仿宋" w:eastAsia="仿宋" w:cs="仿宋"/>
          <w:i w:val="0"/>
          <w:iCs w:val="0"/>
          <w:caps w:val="0"/>
          <w:color w:val="auto"/>
          <w:spacing w:val="0"/>
          <w:sz w:val="32"/>
          <w:szCs w:val="32"/>
          <w:shd w:val="clear"/>
          <w:lang w:eastAsia="zh-CN"/>
        </w:rPr>
        <w:t>（以下简称《条例》）</w:t>
      </w:r>
      <w:r>
        <w:rPr>
          <w:rFonts w:hint="eastAsia" w:ascii="仿宋" w:hAnsi="仿宋" w:eastAsia="仿宋" w:cs="仿宋"/>
          <w:i w:val="0"/>
          <w:iCs w:val="0"/>
          <w:caps w:val="0"/>
          <w:color w:val="auto"/>
          <w:spacing w:val="0"/>
          <w:sz w:val="32"/>
          <w:szCs w:val="32"/>
          <w:shd w:val="clear"/>
        </w:rPr>
        <w:t>、《上海市政府信息公开规定》</w:t>
      </w:r>
      <w:r>
        <w:rPr>
          <w:rFonts w:hint="eastAsia" w:ascii="仿宋" w:hAnsi="仿宋" w:eastAsia="仿宋" w:cs="仿宋"/>
          <w:i w:val="0"/>
          <w:iCs w:val="0"/>
          <w:caps w:val="0"/>
          <w:color w:val="auto"/>
          <w:spacing w:val="0"/>
          <w:sz w:val="32"/>
          <w:szCs w:val="32"/>
          <w:shd w:val="clear"/>
          <w:lang w:eastAsia="zh-CN"/>
        </w:rPr>
        <w:t>（以下简称《规定》）</w:t>
      </w:r>
      <w:r>
        <w:rPr>
          <w:rFonts w:hint="eastAsia" w:ascii="仿宋" w:hAnsi="仿宋" w:eastAsia="仿宋" w:cs="仿宋"/>
          <w:i w:val="0"/>
          <w:iCs w:val="0"/>
          <w:caps w:val="0"/>
          <w:color w:val="auto"/>
          <w:spacing w:val="0"/>
          <w:sz w:val="32"/>
          <w:szCs w:val="32"/>
          <w:shd w:val="clear"/>
        </w:rPr>
        <w:t>的</w:t>
      </w:r>
      <w:r>
        <w:rPr>
          <w:rFonts w:hint="eastAsia" w:ascii="仿宋" w:hAnsi="仿宋" w:eastAsia="仿宋" w:cs="仿宋"/>
          <w:i w:val="0"/>
          <w:iCs w:val="0"/>
          <w:caps w:val="0"/>
          <w:color w:val="333333"/>
          <w:spacing w:val="0"/>
          <w:sz w:val="32"/>
          <w:szCs w:val="32"/>
          <w:shd w:val="clear"/>
        </w:rPr>
        <w:t>要求，坚持以</w:t>
      </w:r>
      <w:r>
        <w:rPr>
          <w:rFonts w:hint="eastAsia" w:ascii="仿宋" w:hAnsi="仿宋" w:eastAsia="仿宋" w:cs="仿宋"/>
          <w:i w:val="0"/>
          <w:iCs w:val="0"/>
          <w:caps w:val="0"/>
          <w:color w:val="333333"/>
          <w:spacing w:val="0"/>
          <w:sz w:val="32"/>
          <w:szCs w:val="32"/>
          <w:shd w:val="clear"/>
          <w:lang w:eastAsia="zh-CN"/>
        </w:rPr>
        <w:t>“</w:t>
      </w:r>
      <w:r>
        <w:rPr>
          <w:rFonts w:hint="eastAsia" w:ascii="仿宋" w:hAnsi="仿宋" w:eastAsia="仿宋" w:cs="仿宋"/>
          <w:i w:val="0"/>
          <w:iCs w:val="0"/>
          <w:caps w:val="0"/>
          <w:color w:val="333333"/>
          <w:spacing w:val="0"/>
          <w:sz w:val="32"/>
          <w:szCs w:val="32"/>
          <w:shd w:val="clear"/>
        </w:rPr>
        <w:t>公开为常态、不公开为例外</w:t>
      </w:r>
      <w:r>
        <w:rPr>
          <w:rFonts w:hint="eastAsia" w:ascii="仿宋" w:hAnsi="仿宋" w:eastAsia="仿宋" w:cs="仿宋"/>
          <w:i w:val="0"/>
          <w:iCs w:val="0"/>
          <w:caps w:val="0"/>
          <w:color w:val="333333"/>
          <w:spacing w:val="0"/>
          <w:sz w:val="32"/>
          <w:szCs w:val="32"/>
          <w:shd w:val="clear"/>
          <w:lang w:eastAsia="zh-CN"/>
        </w:rPr>
        <w:t>”</w:t>
      </w:r>
      <w:r>
        <w:rPr>
          <w:rFonts w:hint="eastAsia" w:ascii="仿宋" w:hAnsi="仿宋" w:eastAsia="仿宋" w:cs="仿宋"/>
          <w:i w:val="0"/>
          <w:iCs w:val="0"/>
          <w:caps w:val="0"/>
          <w:color w:val="333333"/>
          <w:spacing w:val="0"/>
          <w:sz w:val="32"/>
          <w:szCs w:val="32"/>
          <w:shd w:val="clear"/>
        </w:rPr>
        <w:t>原则，</w:t>
      </w:r>
      <w:r>
        <w:rPr>
          <w:rFonts w:hint="eastAsia" w:ascii="仿宋" w:hAnsi="仿宋" w:eastAsia="仿宋" w:cs="仿宋"/>
          <w:sz w:val="32"/>
          <w:szCs w:val="32"/>
        </w:rPr>
        <w:t>充分运用</w:t>
      </w:r>
      <w:r>
        <w:rPr>
          <w:rFonts w:hint="eastAsia" w:ascii="仿宋" w:hAnsi="仿宋" w:eastAsia="仿宋" w:cs="仿宋"/>
          <w:sz w:val="32"/>
          <w:szCs w:val="32"/>
          <w:lang w:eastAsia="zh-CN"/>
        </w:rPr>
        <w:t>街道</w:t>
      </w:r>
      <w:r>
        <w:rPr>
          <w:rFonts w:hint="eastAsia" w:ascii="仿宋" w:hAnsi="仿宋" w:eastAsia="仿宋" w:cs="仿宋"/>
          <w:sz w:val="32"/>
          <w:szCs w:val="32"/>
        </w:rPr>
        <w:t>门户网站、微信公众号、</w:t>
      </w:r>
      <w:r>
        <w:rPr>
          <w:rFonts w:hint="eastAsia" w:ascii="仿宋" w:hAnsi="仿宋" w:eastAsia="仿宋" w:cs="仿宋"/>
          <w:sz w:val="32"/>
          <w:szCs w:val="32"/>
          <w:lang w:eastAsia="zh-CN"/>
        </w:rPr>
        <w:t>甘泉报、居村公告栏、电子屏</w:t>
      </w:r>
      <w:r>
        <w:rPr>
          <w:rFonts w:hint="eastAsia" w:ascii="仿宋" w:hAnsi="仿宋" w:eastAsia="仿宋" w:cs="仿宋"/>
          <w:sz w:val="32"/>
          <w:szCs w:val="32"/>
        </w:rPr>
        <w:t>等形式，全面推进重点领域信息公开</w:t>
      </w:r>
      <w:r>
        <w:rPr>
          <w:rFonts w:hint="eastAsia" w:ascii="仿宋" w:hAnsi="仿宋" w:eastAsia="仿宋" w:cs="仿宋"/>
          <w:sz w:val="32"/>
          <w:szCs w:val="32"/>
          <w:lang w:eastAsia="zh-CN"/>
        </w:rPr>
        <w:t>工作</w:t>
      </w:r>
      <w:r>
        <w:rPr>
          <w:rFonts w:hint="eastAsia" w:ascii="仿宋" w:hAnsi="仿宋" w:eastAsia="仿宋" w:cs="仿宋"/>
          <w:sz w:val="32"/>
          <w:szCs w:val="32"/>
        </w:rPr>
        <w:t>，提升信息公开的影响力</w:t>
      </w:r>
      <w:r>
        <w:rPr>
          <w:rFonts w:hint="eastAsia" w:ascii="仿宋" w:hAnsi="仿宋" w:eastAsia="仿宋" w:cs="仿宋"/>
          <w:sz w:val="32"/>
          <w:szCs w:val="32"/>
          <w:lang w:eastAsia="zh-CN"/>
        </w:rPr>
        <w:t>。现就202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年街道信息公开工作总体状况做如下汇报：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楷体" w:hAnsi="楷体" w:eastAsia="楷体" w:cs="楷体"/>
          <w:i w:val="0"/>
          <w:iCs w:val="0"/>
          <w:caps w:val="0"/>
          <w:color w:val="333333"/>
          <w:spacing w:val="0"/>
          <w:sz w:val="32"/>
          <w:szCs w:val="32"/>
          <w:shd w:val="clear"/>
        </w:rPr>
      </w:pPr>
      <w:r>
        <w:rPr>
          <w:rFonts w:hint="eastAsia" w:ascii="楷体" w:hAnsi="楷体" w:eastAsia="楷体" w:cs="楷体"/>
          <w:i w:val="0"/>
          <w:iCs w:val="0"/>
          <w:caps w:val="0"/>
          <w:color w:val="333333"/>
          <w:spacing w:val="0"/>
          <w:sz w:val="32"/>
          <w:szCs w:val="32"/>
          <w:shd w:val="clear"/>
        </w:rPr>
        <w:t>（一）政府信息主动公开工作情况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 w:hAnsi="仿宋" w:eastAsia="仿宋" w:cs="仿宋"/>
          <w:i w:val="0"/>
          <w:iCs w:val="0"/>
          <w:caps w:val="0"/>
          <w:color w:val="333333"/>
          <w:spacing w:val="0"/>
          <w:sz w:val="32"/>
          <w:szCs w:val="32"/>
          <w:shd w:val="clear"/>
        </w:rPr>
      </w:pPr>
      <w:r>
        <w:rPr>
          <w:rFonts w:hint="eastAsia" w:ascii="仿宋" w:hAnsi="仿宋" w:eastAsia="仿宋" w:cs="仿宋"/>
          <w:i w:val="0"/>
          <w:iCs w:val="0"/>
          <w:caps w:val="0"/>
          <w:color w:val="333333"/>
          <w:spacing w:val="0"/>
          <w:sz w:val="32"/>
          <w:szCs w:val="32"/>
          <w:shd w:val="clear"/>
          <w:lang w:val="en-US" w:eastAsia="zh-CN"/>
        </w:rPr>
        <w:t>2022年，</w:t>
      </w:r>
      <w:r>
        <w:rPr>
          <w:rFonts w:hint="eastAsia" w:ascii="仿宋" w:hAnsi="仿宋" w:eastAsia="仿宋" w:cs="仿宋"/>
          <w:i w:val="0"/>
          <w:iCs w:val="0"/>
          <w:caps w:val="0"/>
          <w:color w:val="333333"/>
          <w:spacing w:val="0"/>
          <w:sz w:val="32"/>
          <w:szCs w:val="32"/>
          <w:shd w:val="clear"/>
        </w:rPr>
        <w:t>本街道主动公开政府信息</w:t>
      </w:r>
      <w:r>
        <w:rPr>
          <w:rFonts w:hint="eastAsia" w:ascii="仿宋" w:hAnsi="仿宋" w:eastAsia="仿宋" w:cs="仿宋"/>
          <w:i w:val="0"/>
          <w:iCs w:val="0"/>
          <w:caps w:val="0"/>
          <w:color w:val="333333"/>
          <w:spacing w:val="0"/>
          <w:sz w:val="32"/>
          <w:szCs w:val="32"/>
          <w:shd w:val="clear"/>
          <w:lang w:val="en-US" w:eastAsia="zh-CN"/>
        </w:rPr>
        <w:t>25</w:t>
      </w:r>
      <w:r>
        <w:rPr>
          <w:rFonts w:hint="eastAsia" w:ascii="仿宋" w:hAnsi="仿宋" w:eastAsia="仿宋" w:cs="仿宋"/>
          <w:i w:val="0"/>
          <w:iCs w:val="0"/>
          <w:caps w:val="0"/>
          <w:color w:val="333333"/>
          <w:spacing w:val="0"/>
          <w:sz w:val="32"/>
          <w:szCs w:val="32"/>
          <w:shd w:val="clear"/>
        </w:rPr>
        <w:t>个，全文电子化率达100％；主动公开公文类信息</w:t>
      </w:r>
      <w:r>
        <w:rPr>
          <w:rFonts w:hint="eastAsia" w:ascii="仿宋" w:hAnsi="仿宋" w:eastAsia="仿宋" w:cs="仿宋"/>
          <w:i w:val="0"/>
          <w:iCs w:val="0"/>
          <w:caps w:val="0"/>
          <w:color w:val="333333"/>
          <w:spacing w:val="0"/>
          <w:sz w:val="32"/>
          <w:szCs w:val="32"/>
          <w:shd w:val="clear"/>
          <w:lang w:val="en-US" w:eastAsia="zh-CN"/>
        </w:rPr>
        <w:t>5</w:t>
      </w:r>
      <w:r>
        <w:rPr>
          <w:rFonts w:hint="eastAsia" w:ascii="仿宋" w:hAnsi="仿宋" w:eastAsia="仿宋" w:cs="仿宋"/>
          <w:i w:val="0"/>
          <w:iCs w:val="0"/>
          <w:caps w:val="0"/>
          <w:color w:val="333333"/>
          <w:spacing w:val="0"/>
          <w:sz w:val="32"/>
          <w:szCs w:val="32"/>
          <w:shd w:val="clear"/>
        </w:rPr>
        <w:t>件，公开率100%。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楷体" w:hAnsi="楷体" w:eastAsia="楷体" w:cs="楷体"/>
          <w:i w:val="0"/>
          <w:iCs w:val="0"/>
          <w:caps w:val="0"/>
          <w:color w:val="333333"/>
          <w:spacing w:val="0"/>
          <w:sz w:val="32"/>
          <w:szCs w:val="32"/>
          <w:shd w:val="clear"/>
        </w:rPr>
      </w:pPr>
      <w:r>
        <w:rPr>
          <w:rFonts w:hint="eastAsia" w:ascii="楷体" w:hAnsi="楷体" w:eastAsia="楷体" w:cs="楷体"/>
          <w:i w:val="0"/>
          <w:iCs w:val="0"/>
          <w:caps w:val="0"/>
          <w:color w:val="333333"/>
          <w:spacing w:val="0"/>
          <w:sz w:val="32"/>
          <w:szCs w:val="32"/>
          <w:shd w:val="clear"/>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rPr>
      </w:pPr>
      <w:r>
        <w:rPr>
          <w:rFonts w:hint="eastAsia" w:ascii="仿宋" w:hAnsi="仿宋" w:eastAsia="仿宋" w:cs="仿宋"/>
          <w:i w:val="0"/>
          <w:iCs w:val="0"/>
          <w:caps w:val="0"/>
          <w:color w:val="auto"/>
          <w:spacing w:val="0"/>
          <w:sz w:val="32"/>
          <w:szCs w:val="32"/>
          <w:shd w:val="clear"/>
          <w:lang w:eastAsia="zh-CN"/>
        </w:rPr>
        <w:t>2022年，共受理政府信息公开申请</w:t>
      </w:r>
      <w:r>
        <w:rPr>
          <w:rFonts w:hint="eastAsia" w:ascii="仿宋" w:hAnsi="仿宋" w:eastAsia="仿宋" w:cs="仿宋"/>
          <w:i w:val="0"/>
          <w:iCs w:val="0"/>
          <w:caps w:val="0"/>
          <w:color w:val="auto"/>
          <w:spacing w:val="0"/>
          <w:sz w:val="32"/>
          <w:szCs w:val="32"/>
          <w:shd w:val="clear"/>
          <w:lang w:val="en-US" w:eastAsia="zh-CN"/>
        </w:rPr>
        <w:t>9</w:t>
      </w:r>
      <w:r>
        <w:rPr>
          <w:rFonts w:hint="eastAsia" w:ascii="仿宋" w:hAnsi="仿宋" w:eastAsia="仿宋" w:cs="仿宋"/>
          <w:i w:val="0"/>
          <w:iCs w:val="0"/>
          <w:caps w:val="0"/>
          <w:color w:val="auto"/>
          <w:spacing w:val="0"/>
          <w:sz w:val="32"/>
          <w:szCs w:val="32"/>
          <w:shd w:val="clear"/>
          <w:lang w:eastAsia="zh-CN"/>
        </w:rPr>
        <w:t>件，答复政府信息公开申请</w:t>
      </w:r>
      <w:r>
        <w:rPr>
          <w:rFonts w:hint="eastAsia" w:ascii="仿宋" w:hAnsi="仿宋" w:eastAsia="仿宋" w:cs="仿宋"/>
          <w:i w:val="0"/>
          <w:iCs w:val="0"/>
          <w:caps w:val="0"/>
          <w:color w:val="auto"/>
          <w:spacing w:val="0"/>
          <w:sz w:val="32"/>
          <w:szCs w:val="32"/>
          <w:shd w:val="clear"/>
          <w:lang w:val="en-US" w:eastAsia="zh-CN"/>
        </w:rPr>
        <w:t>8</w:t>
      </w:r>
      <w:r>
        <w:rPr>
          <w:rFonts w:hint="eastAsia" w:ascii="仿宋" w:hAnsi="仿宋" w:eastAsia="仿宋" w:cs="仿宋"/>
          <w:i w:val="0"/>
          <w:iCs w:val="0"/>
          <w:caps w:val="0"/>
          <w:color w:val="auto"/>
          <w:spacing w:val="0"/>
          <w:sz w:val="32"/>
          <w:szCs w:val="32"/>
          <w:shd w:val="clear"/>
          <w:lang w:eastAsia="zh-CN"/>
        </w:rPr>
        <w:t>件（另有</w:t>
      </w:r>
      <w:r>
        <w:rPr>
          <w:rFonts w:hint="eastAsia" w:ascii="仿宋" w:hAnsi="仿宋" w:eastAsia="仿宋" w:cs="仿宋"/>
          <w:i w:val="0"/>
          <w:iCs w:val="0"/>
          <w:caps w:val="0"/>
          <w:color w:val="auto"/>
          <w:spacing w:val="0"/>
          <w:sz w:val="32"/>
          <w:szCs w:val="32"/>
          <w:shd w:val="clear"/>
          <w:lang w:val="en-US" w:eastAsia="zh-CN"/>
        </w:rPr>
        <w:t>1</w:t>
      </w:r>
      <w:r>
        <w:rPr>
          <w:rFonts w:hint="eastAsia" w:ascii="仿宋" w:hAnsi="仿宋" w:eastAsia="仿宋" w:cs="仿宋"/>
          <w:i w:val="0"/>
          <w:iCs w:val="0"/>
          <w:caps w:val="0"/>
          <w:color w:val="auto"/>
          <w:spacing w:val="0"/>
          <w:sz w:val="32"/>
          <w:szCs w:val="32"/>
          <w:shd w:val="clear"/>
          <w:lang w:eastAsia="zh-CN"/>
        </w:rPr>
        <w:t>件申请按照《条例》顺延到下年度答复），均在法定期限内予以答复。信息公开类行政复议</w:t>
      </w:r>
      <w:r>
        <w:rPr>
          <w:rFonts w:hint="eastAsia" w:ascii="仿宋" w:hAnsi="仿宋" w:eastAsia="仿宋" w:cs="仿宋"/>
          <w:i w:val="0"/>
          <w:iCs w:val="0"/>
          <w:caps w:val="0"/>
          <w:color w:val="auto"/>
          <w:spacing w:val="0"/>
          <w:sz w:val="32"/>
          <w:szCs w:val="32"/>
          <w:shd w:val="clear"/>
          <w:lang w:val="en-US" w:eastAsia="zh-CN"/>
        </w:rPr>
        <w:t>1</w:t>
      </w:r>
      <w:r>
        <w:rPr>
          <w:rFonts w:hint="eastAsia" w:ascii="仿宋" w:hAnsi="仿宋" w:eastAsia="仿宋" w:cs="仿宋"/>
          <w:i w:val="0"/>
          <w:iCs w:val="0"/>
          <w:caps w:val="0"/>
          <w:color w:val="auto"/>
          <w:spacing w:val="0"/>
          <w:sz w:val="32"/>
          <w:szCs w:val="32"/>
          <w:shd w:val="clear"/>
          <w:lang w:eastAsia="zh-CN"/>
        </w:rPr>
        <w:t>件，诉讼0件，未出现被纠错的情况。</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楷体" w:hAnsi="楷体" w:eastAsia="楷体" w:cs="楷体"/>
          <w:i w:val="0"/>
          <w:iCs w:val="0"/>
          <w:caps w:val="0"/>
          <w:color w:val="333333"/>
          <w:spacing w:val="0"/>
          <w:sz w:val="32"/>
          <w:szCs w:val="32"/>
          <w:shd w:val="clear"/>
        </w:rPr>
      </w:pPr>
      <w:r>
        <w:rPr>
          <w:rFonts w:hint="eastAsia" w:ascii="楷体" w:hAnsi="楷体" w:eastAsia="楷体" w:cs="楷体"/>
          <w:i w:val="0"/>
          <w:iCs w:val="0"/>
          <w:caps w:val="0"/>
          <w:color w:val="333333"/>
          <w:spacing w:val="0"/>
          <w:sz w:val="32"/>
          <w:szCs w:val="32"/>
          <w:shd w:val="clear"/>
        </w:rPr>
        <w:t>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_GB2312" w:hAnsi="仿宋_GB2312" w:eastAsia="仿宋_GB2312" w:cs="仿宋_GB2312"/>
          <w:i w:val="0"/>
          <w:caps w:val="0"/>
          <w:color w:val="FF0000"/>
          <w:spacing w:val="0"/>
          <w:sz w:val="30"/>
          <w:szCs w:val="30"/>
          <w:shd w:val="clear" w:color="auto" w:fill="auto"/>
          <w:lang w:val="en-US" w:eastAsia="zh-CN"/>
        </w:rPr>
      </w:pPr>
      <w:r>
        <w:rPr>
          <w:rFonts w:hint="eastAsia" w:ascii="仿宋_GB2312" w:hAnsi="仿宋_GB2312" w:eastAsia="仿宋_GB2312" w:cs="仿宋_GB2312"/>
          <w:i w:val="0"/>
          <w:caps w:val="0"/>
          <w:color w:val="auto"/>
          <w:spacing w:val="0"/>
          <w:sz w:val="30"/>
          <w:szCs w:val="30"/>
          <w:shd w:val="clear" w:color="auto" w:fill="auto"/>
          <w:lang w:val="en-US" w:eastAsia="zh-CN"/>
        </w:rPr>
        <w:t>持续细化《甘泉路街道政府信息公开工作制度》，进一步加强政府信息公开属性的认定和发布审查，同时做好公文的归档移交工作。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楷体" w:hAnsi="楷体" w:eastAsia="楷体" w:cs="楷体"/>
          <w:i w:val="0"/>
          <w:iCs w:val="0"/>
          <w:caps w:val="0"/>
          <w:color w:val="333333"/>
          <w:spacing w:val="0"/>
          <w:sz w:val="32"/>
          <w:szCs w:val="32"/>
          <w:shd w:val="clear"/>
        </w:rPr>
      </w:pPr>
      <w:r>
        <w:rPr>
          <w:rFonts w:hint="eastAsia" w:ascii="楷体" w:hAnsi="楷体" w:eastAsia="楷体" w:cs="楷体"/>
          <w:i w:val="0"/>
          <w:iCs w:val="0"/>
          <w:caps w:val="0"/>
          <w:color w:val="333333"/>
          <w:spacing w:val="0"/>
          <w:sz w:val="32"/>
          <w:szCs w:val="32"/>
          <w:shd w:val="clear"/>
        </w:rPr>
        <w:t>（四）</w:t>
      </w:r>
      <w:r>
        <w:rPr>
          <w:rFonts w:hint="eastAsia" w:ascii="楷体" w:hAnsi="楷体" w:eastAsia="楷体" w:cs="楷体"/>
          <w:i w:val="0"/>
          <w:iCs w:val="0"/>
          <w:caps w:val="0"/>
          <w:color w:val="auto"/>
          <w:spacing w:val="0"/>
          <w:sz w:val="32"/>
          <w:szCs w:val="32"/>
          <w:shd w:val="clear"/>
        </w:rPr>
        <w:t>政府信息公开</w:t>
      </w:r>
      <w:r>
        <w:rPr>
          <w:rFonts w:hint="eastAsia" w:ascii="楷体" w:hAnsi="楷体" w:eastAsia="楷体" w:cs="楷体"/>
          <w:i w:val="0"/>
          <w:iCs w:val="0"/>
          <w:caps w:val="0"/>
          <w:color w:val="333333"/>
          <w:spacing w:val="0"/>
          <w:sz w:val="32"/>
          <w:szCs w:val="32"/>
          <w:shd w:val="clear"/>
        </w:rPr>
        <w:t>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rPr>
        <w:t>202</w:t>
      </w:r>
      <w:r>
        <w:rPr>
          <w:rFonts w:hint="eastAsia" w:ascii="仿宋" w:hAnsi="仿宋" w:eastAsia="仿宋" w:cs="仿宋"/>
          <w:i w:val="0"/>
          <w:iCs w:val="0"/>
          <w:caps w:val="0"/>
          <w:color w:val="333333"/>
          <w:spacing w:val="0"/>
          <w:sz w:val="32"/>
          <w:szCs w:val="32"/>
          <w:shd w:val="clear"/>
          <w:lang w:val="en-US" w:eastAsia="zh-CN"/>
        </w:rPr>
        <w:t>2</w:t>
      </w:r>
      <w:r>
        <w:rPr>
          <w:rFonts w:hint="eastAsia" w:ascii="仿宋" w:hAnsi="仿宋" w:eastAsia="仿宋" w:cs="仿宋"/>
          <w:i w:val="0"/>
          <w:iCs w:val="0"/>
          <w:caps w:val="0"/>
          <w:color w:val="333333"/>
          <w:spacing w:val="0"/>
          <w:sz w:val="32"/>
          <w:szCs w:val="32"/>
          <w:shd w:val="clear"/>
        </w:rPr>
        <w:t>年，</w:t>
      </w:r>
      <w:r>
        <w:rPr>
          <w:rFonts w:hint="eastAsia" w:ascii="仿宋" w:hAnsi="仿宋" w:eastAsia="仿宋" w:cs="仿宋"/>
          <w:sz w:val="32"/>
          <w:szCs w:val="32"/>
        </w:rPr>
        <w:t>通过上海市政务公开工作平台对本</w:t>
      </w:r>
      <w:r>
        <w:rPr>
          <w:rFonts w:hint="eastAsia" w:ascii="仿宋" w:hAnsi="仿宋" w:eastAsia="仿宋" w:cs="仿宋"/>
          <w:sz w:val="32"/>
          <w:szCs w:val="32"/>
          <w:lang w:eastAsia="zh-CN"/>
        </w:rPr>
        <w:t>街道</w:t>
      </w:r>
      <w:r>
        <w:rPr>
          <w:rFonts w:hint="eastAsia" w:ascii="仿宋" w:hAnsi="仿宋" w:eastAsia="仿宋" w:cs="仿宋"/>
          <w:sz w:val="32"/>
          <w:szCs w:val="32"/>
        </w:rPr>
        <w:t>政务公开工作进行数字化管理。严格按照规范要求，通过平台进行公文备案、依申请公开办理等工作，进一步提升信息公开工作实效</w:t>
      </w:r>
      <w:r>
        <w:rPr>
          <w:rFonts w:hint="eastAsia" w:ascii="仿宋" w:hAnsi="仿宋" w:eastAsia="仿宋" w:cs="仿宋"/>
          <w:sz w:val="32"/>
          <w:szCs w:val="32"/>
          <w:lang w:eastAsia="zh-CN"/>
        </w:rPr>
        <w:t>性</w:t>
      </w:r>
      <w:r>
        <w:rPr>
          <w:rFonts w:hint="eastAsia" w:ascii="仿宋" w:hAnsi="仿宋" w:eastAsia="仿宋" w:cs="仿宋"/>
          <w:sz w:val="32"/>
          <w:szCs w:val="32"/>
        </w:rPr>
        <w:t>。</w:t>
      </w:r>
      <w:r>
        <w:rPr>
          <w:rFonts w:hint="eastAsia" w:ascii="仿宋" w:hAnsi="仿宋" w:eastAsia="仿宋" w:cs="仿宋"/>
          <w:sz w:val="32"/>
          <w:szCs w:val="32"/>
          <w:lang w:eastAsia="zh-CN"/>
        </w:rPr>
        <w:t>同时在</w:t>
      </w:r>
      <w:r>
        <w:rPr>
          <w:rFonts w:hint="eastAsia" w:ascii="仿宋" w:hAnsi="仿宋" w:eastAsia="仿宋" w:cs="仿宋"/>
          <w:sz w:val="32"/>
          <w:szCs w:val="32"/>
        </w:rPr>
        <w:t>标准化体系的引领下，结合</w:t>
      </w:r>
      <w:r>
        <w:rPr>
          <w:rFonts w:hint="eastAsia" w:ascii="仿宋" w:hAnsi="仿宋" w:eastAsia="仿宋" w:cs="仿宋"/>
          <w:sz w:val="32"/>
          <w:szCs w:val="32"/>
          <w:lang w:eastAsia="zh-CN"/>
        </w:rPr>
        <w:t>本</w:t>
      </w:r>
      <w:r>
        <w:rPr>
          <w:rFonts w:hint="eastAsia" w:ascii="仿宋" w:hAnsi="仿宋" w:eastAsia="仿宋" w:cs="仿宋"/>
          <w:sz w:val="32"/>
          <w:szCs w:val="32"/>
        </w:rPr>
        <w:t>街道</w:t>
      </w:r>
      <w:r>
        <w:rPr>
          <w:rFonts w:hint="eastAsia" w:ascii="仿宋" w:hAnsi="仿宋" w:eastAsia="仿宋" w:cs="仿宋"/>
          <w:sz w:val="32"/>
          <w:szCs w:val="32"/>
          <w:lang w:eastAsia="zh-CN"/>
        </w:rPr>
        <w:t>实际情况，充分运用街道门户网站、甘泉街道微信公众号等平台，将本街道</w:t>
      </w:r>
      <w:r>
        <w:rPr>
          <w:rFonts w:hint="eastAsia" w:ascii="仿宋" w:hAnsi="仿宋" w:eastAsia="仿宋" w:cs="仿宋"/>
          <w:sz w:val="32"/>
          <w:szCs w:val="32"/>
        </w:rPr>
        <w:t>疫情防控、疫苗接种、</w:t>
      </w:r>
      <w:r>
        <w:rPr>
          <w:rFonts w:hint="eastAsia" w:ascii="仿宋" w:hAnsi="仿宋" w:eastAsia="仿宋" w:cs="仿宋"/>
          <w:sz w:val="32"/>
          <w:szCs w:val="32"/>
          <w:lang w:eastAsia="zh-CN"/>
        </w:rPr>
        <w:t>帮困扶贫、创城</w:t>
      </w:r>
      <w:r>
        <w:rPr>
          <w:rFonts w:hint="eastAsia" w:ascii="仿宋" w:hAnsi="仿宋" w:eastAsia="仿宋" w:cs="仿宋"/>
          <w:sz w:val="32"/>
          <w:szCs w:val="32"/>
        </w:rPr>
        <w:t>等重点工作及时进行宣传报道，</w:t>
      </w:r>
      <w:r>
        <w:rPr>
          <w:rFonts w:hint="eastAsia" w:ascii="仿宋" w:hAnsi="仿宋" w:eastAsia="仿宋" w:cs="仿宋"/>
          <w:sz w:val="32"/>
          <w:szCs w:val="32"/>
          <w:lang w:eastAsia="zh-CN"/>
        </w:rPr>
        <w:t>拓展政务信息公开的深度和广度。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楷体" w:hAnsi="楷体" w:eastAsia="楷体" w:cs="楷体"/>
          <w:i w:val="0"/>
          <w:iCs w:val="0"/>
          <w:caps w:val="0"/>
          <w:color w:val="333333"/>
          <w:spacing w:val="0"/>
          <w:sz w:val="32"/>
          <w:szCs w:val="32"/>
          <w:shd w:val="clear"/>
        </w:rPr>
      </w:pPr>
      <w:r>
        <w:rPr>
          <w:rFonts w:hint="eastAsia" w:ascii="楷体" w:hAnsi="楷体" w:eastAsia="楷体" w:cs="楷体"/>
          <w:i w:val="0"/>
          <w:iCs w:val="0"/>
          <w:caps w:val="0"/>
          <w:color w:val="333333"/>
          <w:spacing w:val="0"/>
          <w:sz w:val="32"/>
          <w:szCs w:val="32"/>
          <w:shd w:val="clear"/>
        </w:rPr>
        <w:t>（五）监督保障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 w:hAnsi="仿宋" w:eastAsia="仿宋" w:cs="仿宋"/>
          <w:color w:val="FF0000"/>
          <w:sz w:val="32"/>
          <w:szCs w:val="32"/>
        </w:rPr>
      </w:pPr>
      <w:r>
        <w:rPr>
          <w:rFonts w:hint="eastAsia" w:ascii="仿宋" w:hAnsi="仿宋" w:eastAsia="仿宋" w:cs="仿宋"/>
          <w:color w:val="auto"/>
          <w:sz w:val="32"/>
          <w:szCs w:val="32"/>
          <w:lang w:eastAsia="zh-CN"/>
        </w:rPr>
        <w:t>政务公开工作深受街道</w:t>
      </w:r>
      <w:r>
        <w:rPr>
          <w:rFonts w:hint="eastAsia" w:ascii="仿宋" w:hAnsi="仿宋" w:eastAsia="仿宋" w:cs="仿宋"/>
          <w:color w:val="auto"/>
          <w:sz w:val="32"/>
          <w:szCs w:val="32"/>
        </w:rPr>
        <w:t>领导高度重视</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shd w:val="clear"/>
        </w:rPr>
        <w:t>成立由办事处主任任组长，分管领导任副组长，各职能科办负责人任成员的</w:t>
      </w:r>
      <w:r>
        <w:rPr>
          <w:rFonts w:hint="eastAsia" w:ascii="仿宋" w:hAnsi="仿宋" w:eastAsia="仿宋" w:cs="仿宋"/>
          <w:color w:val="auto"/>
          <w:sz w:val="32"/>
          <w:szCs w:val="32"/>
        </w:rPr>
        <w:t>组织架构</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shd w:val="clear"/>
        </w:rPr>
        <w:t>切实加强对政府信息公开工作的组织领导，领导小组下设办公室，</w:t>
      </w:r>
      <w:r>
        <w:rPr>
          <w:rFonts w:hint="eastAsia" w:ascii="仿宋" w:hAnsi="仿宋" w:eastAsia="仿宋" w:cs="仿宋"/>
          <w:i w:val="0"/>
          <w:iCs w:val="0"/>
          <w:caps w:val="0"/>
          <w:color w:val="auto"/>
          <w:spacing w:val="0"/>
          <w:sz w:val="32"/>
          <w:szCs w:val="32"/>
          <w:shd w:val="clear"/>
          <w:lang w:eastAsia="zh-CN"/>
        </w:rPr>
        <w:t>由</w:t>
      </w:r>
      <w:r>
        <w:rPr>
          <w:rFonts w:hint="eastAsia" w:ascii="仿宋" w:hAnsi="仿宋" w:eastAsia="仿宋" w:cs="仿宋"/>
          <w:color w:val="auto"/>
          <w:sz w:val="32"/>
          <w:szCs w:val="32"/>
        </w:rPr>
        <w:t>党政办主任直接负责</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shd w:val="clear"/>
          <w:lang w:eastAsia="zh-CN"/>
        </w:rPr>
        <w:t>政务公开联络员对接日常</w:t>
      </w:r>
      <w:r>
        <w:rPr>
          <w:rFonts w:hint="eastAsia" w:ascii="仿宋" w:hAnsi="仿宋" w:eastAsia="仿宋" w:cs="仿宋"/>
          <w:i w:val="0"/>
          <w:iCs w:val="0"/>
          <w:caps w:val="0"/>
          <w:color w:val="auto"/>
          <w:spacing w:val="0"/>
          <w:sz w:val="32"/>
          <w:szCs w:val="32"/>
          <w:shd w:val="clear"/>
        </w:rPr>
        <w:t>工作。</w:t>
      </w:r>
      <w:r>
        <w:rPr>
          <w:rFonts w:hint="eastAsia" w:ascii="仿宋" w:hAnsi="仿宋" w:eastAsia="仿宋" w:cs="仿宋"/>
          <w:i w:val="0"/>
          <w:iCs w:val="0"/>
          <w:caps w:val="0"/>
          <w:color w:val="auto"/>
          <w:spacing w:val="0"/>
          <w:sz w:val="32"/>
          <w:szCs w:val="32"/>
          <w:shd w:val="clear"/>
          <w:lang w:eastAsia="zh-CN"/>
        </w:rPr>
        <w:t>同时，依托街道周工作例会</w:t>
      </w:r>
      <w:r>
        <w:rPr>
          <w:rFonts w:hint="eastAsia" w:ascii="仿宋" w:hAnsi="仿宋" w:eastAsia="仿宋" w:cs="仿宋"/>
          <w:color w:val="auto"/>
          <w:sz w:val="32"/>
          <w:szCs w:val="32"/>
        </w:rPr>
        <w:t>传达相关文件精神，增强责任意识。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 w:hAnsi="仿宋" w:eastAsia="仿宋" w:cs="仿宋"/>
          <w:i w:val="0"/>
          <w:iCs w:val="0"/>
          <w:caps w:val="0"/>
          <w:color w:val="333333"/>
          <w:spacing w:val="0"/>
          <w:sz w:val="32"/>
          <w:szCs w:val="32"/>
          <w:shd w:val="clear"/>
        </w:rPr>
      </w:pPr>
      <w:r>
        <w:rPr>
          <w:rFonts w:hint="eastAsia" w:ascii="仿宋" w:hAnsi="仿宋" w:eastAsia="仿宋" w:cs="仿宋"/>
          <w:i w:val="0"/>
          <w:iCs w:val="0"/>
          <w:caps w:val="0"/>
          <w:color w:val="333333"/>
          <w:spacing w:val="0"/>
          <w:sz w:val="32"/>
          <w:szCs w:val="32"/>
          <w:shd w:val="clear"/>
        </w:rPr>
        <w:t>202</w:t>
      </w:r>
      <w:r>
        <w:rPr>
          <w:rFonts w:hint="eastAsia" w:ascii="仿宋" w:hAnsi="仿宋" w:eastAsia="仿宋" w:cs="仿宋"/>
          <w:i w:val="0"/>
          <w:iCs w:val="0"/>
          <w:caps w:val="0"/>
          <w:color w:val="333333"/>
          <w:spacing w:val="0"/>
          <w:sz w:val="32"/>
          <w:szCs w:val="32"/>
          <w:shd w:val="clear"/>
          <w:lang w:val="en-US" w:eastAsia="zh-CN"/>
        </w:rPr>
        <w:t>2</w:t>
      </w:r>
      <w:r>
        <w:rPr>
          <w:rFonts w:hint="eastAsia" w:ascii="仿宋" w:hAnsi="仿宋" w:eastAsia="仿宋" w:cs="仿宋"/>
          <w:i w:val="0"/>
          <w:iCs w:val="0"/>
          <w:caps w:val="0"/>
          <w:color w:val="333333"/>
          <w:spacing w:val="0"/>
          <w:sz w:val="32"/>
          <w:szCs w:val="32"/>
          <w:shd w:val="clear"/>
        </w:rPr>
        <w:t>年，政府信息公开工作人员参加了区政府组织的</w:t>
      </w:r>
      <w:r>
        <w:rPr>
          <w:rFonts w:hint="eastAsia" w:ascii="仿宋" w:hAnsi="仿宋" w:eastAsia="仿宋" w:cs="仿宋"/>
          <w:i w:val="0"/>
          <w:iCs w:val="0"/>
          <w:caps w:val="0"/>
          <w:color w:val="333333"/>
          <w:spacing w:val="0"/>
          <w:sz w:val="32"/>
          <w:szCs w:val="32"/>
          <w:shd w:val="clear"/>
          <w:lang w:eastAsia="zh-CN"/>
        </w:rPr>
        <w:t>相关</w:t>
      </w:r>
      <w:r>
        <w:rPr>
          <w:rFonts w:hint="eastAsia" w:ascii="仿宋" w:hAnsi="仿宋" w:eastAsia="仿宋" w:cs="仿宋"/>
          <w:i w:val="0"/>
          <w:iCs w:val="0"/>
          <w:caps w:val="0"/>
          <w:color w:val="333333"/>
          <w:spacing w:val="0"/>
          <w:sz w:val="32"/>
          <w:szCs w:val="32"/>
          <w:shd w:val="clear"/>
        </w:rPr>
        <w:t>培训，进一步提升政府信息公开业务工作水平。</w:t>
      </w:r>
      <w:r>
        <w:rPr>
          <w:rFonts w:hint="eastAsia" w:ascii="仿宋" w:hAnsi="仿宋" w:eastAsia="仿宋" w:cs="仿宋"/>
          <w:i w:val="0"/>
          <w:iCs w:val="0"/>
          <w:caps w:val="0"/>
          <w:color w:val="333333"/>
          <w:spacing w:val="0"/>
          <w:sz w:val="32"/>
          <w:szCs w:val="32"/>
          <w:shd w:val="clear"/>
          <w:lang w:eastAsia="zh-CN"/>
        </w:rPr>
        <w:t>同时，</w:t>
      </w:r>
      <w:r>
        <w:rPr>
          <w:rFonts w:hint="eastAsia" w:ascii="仿宋" w:hAnsi="仿宋" w:eastAsia="仿宋" w:cs="仿宋"/>
          <w:sz w:val="32"/>
          <w:szCs w:val="32"/>
        </w:rPr>
        <w:t>完善制定《</w:t>
      </w:r>
      <w:r>
        <w:rPr>
          <w:rFonts w:hint="eastAsia" w:ascii="仿宋" w:hAnsi="仿宋" w:eastAsia="仿宋" w:cs="仿宋"/>
          <w:sz w:val="32"/>
          <w:szCs w:val="32"/>
          <w:lang w:eastAsia="zh-CN"/>
        </w:rPr>
        <w:t>甘泉路</w:t>
      </w:r>
      <w:r>
        <w:rPr>
          <w:rFonts w:hint="eastAsia" w:ascii="仿宋" w:hAnsi="仿宋" w:eastAsia="仿宋" w:cs="仿宋"/>
          <w:sz w:val="32"/>
          <w:szCs w:val="32"/>
        </w:rPr>
        <w:t>街道办事处政务公开和政府信息公开制度》，严格执行信息审查流程，提高政务公开工作的规范性和严谨性，主动接受街道政务公开领导小组</w:t>
      </w:r>
      <w:r>
        <w:rPr>
          <w:rFonts w:hint="eastAsia" w:ascii="仿宋" w:hAnsi="仿宋" w:eastAsia="仿宋" w:cs="仿宋"/>
          <w:sz w:val="32"/>
          <w:szCs w:val="32"/>
          <w:lang w:eastAsia="zh-CN"/>
        </w:rPr>
        <w:t>及</w:t>
      </w:r>
      <w:r>
        <w:rPr>
          <w:rFonts w:hint="eastAsia" w:ascii="仿宋" w:hAnsi="仿宋" w:eastAsia="仿宋" w:cs="仿宋"/>
          <w:sz w:val="32"/>
          <w:szCs w:val="32"/>
        </w:rPr>
        <w:t>公众</w:t>
      </w:r>
      <w:r>
        <w:rPr>
          <w:rFonts w:hint="eastAsia" w:ascii="仿宋" w:hAnsi="仿宋" w:eastAsia="仿宋" w:cs="仿宋"/>
          <w:sz w:val="32"/>
          <w:szCs w:val="32"/>
          <w:lang w:eastAsia="zh-CN"/>
        </w:rPr>
        <w:t>的</w:t>
      </w:r>
      <w:r>
        <w:rPr>
          <w:rFonts w:hint="eastAsia" w:ascii="仿宋" w:hAnsi="仿宋" w:eastAsia="仿宋" w:cs="仿宋"/>
          <w:sz w:val="32"/>
          <w:szCs w:val="32"/>
        </w:rPr>
        <w:t>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黑体" w:hAnsi="黑体" w:eastAsia="黑体" w:cs="黑体"/>
          <w:b/>
          <w:bCs/>
          <w:i w:val="0"/>
          <w:iCs w:val="0"/>
          <w:caps w:val="0"/>
          <w:color w:val="333333"/>
          <w:spacing w:val="0"/>
          <w:sz w:val="32"/>
          <w:szCs w:val="32"/>
          <w:shd w:val="cle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黑体" w:hAnsi="黑体" w:eastAsia="黑体" w:cs="黑体"/>
          <w:b w:val="0"/>
          <w:bCs w:val="0"/>
          <w:i w:val="0"/>
          <w:iCs w:val="0"/>
          <w:caps w:val="0"/>
          <w:color w:val="333333"/>
          <w:spacing w:val="0"/>
          <w:sz w:val="32"/>
          <w:szCs w:val="32"/>
          <w:shd w:val="clear"/>
        </w:rPr>
      </w:pPr>
      <w:r>
        <w:rPr>
          <w:rFonts w:hint="eastAsia" w:ascii="黑体" w:hAnsi="黑体" w:eastAsia="黑体" w:cs="黑体"/>
          <w:b w:val="0"/>
          <w:bCs w:val="0"/>
          <w:i w:val="0"/>
          <w:iCs w:val="0"/>
          <w:caps w:val="0"/>
          <w:color w:val="333333"/>
          <w:spacing w:val="0"/>
          <w:sz w:val="32"/>
          <w:szCs w:val="32"/>
          <w:shd w:val="clear"/>
        </w:rPr>
        <w:t>二、主动公开政府信息情况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宋体" w:hAnsi="宋体" w:eastAsia="宋体" w:cs="宋体"/>
          <w:i w:val="0"/>
          <w:iCs w:val="0"/>
          <w:caps w:val="0"/>
          <w:color w:val="333333"/>
          <w:spacing w:val="0"/>
          <w:sz w:val="19"/>
          <w:szCs w:val="19"/>
          <w:shd w:val="clear"/>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本年</w:t>
            </w:r>
            <w:r>
              <w:rPr>
                <w:rFonts w:hint="eastAsia" w:ascii="宋体" w:hAnsi="宋体" w:eastAsia="宋体" w:cs="宋体"/>
                <w:kern w:val="0"/>
                <w:sz w:val="20"/>
                <w:szCs w:val="20"/>
                <w:shd w:val="clear"/>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现行有效件</w:t>
            </w:r>
            <w:r>
              <w:rPr>
                <w:rFonts w:hint="eastAsia" w:ascii="宋体" w:hAnsi="宋体" w:eastAsia="宋体" w:cs="宋体"/>
                <w:kern w:val="0"/>
                <w:sz w:val="20"/>
                <w:szCs w:val="20"/>
                <w:shd w:val="clear"/>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1"/>
                <w:szCs w:val="21"/>
                <w:shd w:val="clear"/>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1"/>
                <w:szCs w:val="21"/>
                <w:shd w:val="clear"/>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1"/>
                <w:szCs w:val="21"/>
                <w:shd w:val="clear"/>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auto"/>
                <w:kern w:val="0"/>
                <w:sz w:val="20"/>
                <w:szCs w:val="20"/>
                <w:shd w:val="clear"/>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eastAsiaTheme="minorEastAsia"/>
                <w:sz w:val="24"/>
                <w:szCs w:val="24"/>
                <w:shd w:val="clear"/>
                <w:lang w:val="en-US" w:eastAsia="zh-CN"/>
              </w:rPr>
            </w:pPr>
            <w:r>
              <w:rPr>
                <w:rFonts w:hint="eastAsia" w:ascii="宋体"/>
                <w:sz w:val="24"/>
                <w:szCs w:val="24"/>
                <w:shd w:val="clear"/>
                <w:lang w:val="en-US" w:eastAsia="zh-CN"/>
              </w:rPr>
              <w:t>0</w:t>
            </w:r>
          </w:p>
        </w:tc>
      </w:tr>
    </w:tbl>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left="0" w:leftChars="0" w:right="0" w:rightChars="0"/>
        <w:jc w:val="left"/>
        <w:textAlignment w:val="auto"/>
        <w:outlineLvl w:val="9"/>
        <w:rPr>
          <w:shd w:val="cle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黑体" w:hAnsi="黑体" w:eastAsia="黑体" w:cs="黑体"/>
          <w:b w:val="0"/>
          <w:bCs w:val="0"/>
          <w:i w:val="0"/>
          <w:iCs w:val="0"/>
          <w:caps w:val="0"/>
          <w:color w:val="333333"/>
          <w:spacing w:val="0"/>
          <w:sz w:val="32"/>
          <w:szCs w:val="32"/>
          <w:shd w:val="clear"/>
        </w:rPr>
      </w:pPr>
      <w:r>
        <w:rPr>
          <w:rFonts w:hint="eastAsia" w:ascii="黑体" w:hAnsi="黑体" w:eastAsia="黑体" w:cs="黑体"/>
          <w:b w:val="0"/>
          <w:bCs w:val="0"/>
          <w:i w:val="0"/>
          <w:iCs w:val="0"/>
          <w:caps w:val="0"/>
          <w:color w:val="333333"/>
          <w:spacing w:val="0"/>
          <w:sz w:val="32"/>
          <w:szCs w:val="32"/>
          <w:shd w:val="clear"/>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宋体" w:hAnsi="宋体" w:eastAsia="宋体" w:cs="宋体"/>
          <w:i w:val="0"/>
          <w:iCs w:val="0"/>
          <w:caps w:val="0"/>
          <w:color w:val="333333"/>
          <w:spacing w:val="0"/>
          <w:sz w:val="19"/>
          <w:szCs w:val="19"/>
          <w:shd w:val="clear"/>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楷体" w:hAnsi="楷体" w:eastAsia="楷体" w:cs="楷体"/>
                <w:kern w:val="0"/>
                <w:sz w:val="20"/>
                <w:szCs w:val="20"/>
                <w:shd w:val="clear"/>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宋体" w:hAnsi="宋体" w:eastAsia="宋体" w:cs="宋体"/>
                <w:kern w:val="0"/>
                <w:sz w:val="20"/>
                <w:szCs w:val="20"/>
                <w:shd w:val="clear"/>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9</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r>
              <w:rPr>
                <w:rFonts w:hint="default" w:ascii="Calibri" w:hAnsi="Calibri" w:eastAsia="宋体" w:cs="Calibri"/>
                <w:kern w:val="0"/>
                <w:sz w:val="20"/>
                <w:szCs w:val="20"/>
                <w:shd w:val="clear"/>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3</w:t>
            </w:r>
            <w:r>
              <w:rPr>
                <w:rFonts w:hint="default" w:ascii="Calibri" w:hAnsi="Calibri" w:eastAsia="宋体" w:cs="Calibri"/>
                <w:kern w:val="0"/>
                <w:sz w:val="20"/>
                <w:szCs w:val="20"/>
                <w:shd w:val="clear"/>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（二）部分公开</w:t>
            </w:r>
            <w:r>
              <w:rPr>
                <w:rFonts w:hint="eastAsia" w:ascii="楷体" w:hAnsi="楷体" w:eastAsia="楷体" w:cs="楷体"/>
                <w:kern w:val="0"/>
                <w:sz w:val="20"/>
                <w:szCs w:val="20"/>
                <w:shd w:val="clear"/>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default" w:ascii="Calibri" w:hAnsi="Calibri" w:eastAsia="宋体" w:cs="Calibri"/>
                <w:kern w:val="0"/>
                <w:sz w:val="20"/>
                <w:szCs w:val="20"/>
                <w:shd w:val="clear"/>
                <w:lang w:val="en-US" w:eastAsia="zh-CN" w:bidi="ar"/>
              </w:rPr>
              <w:t> </w:t>
            </w: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r>
              <w:rPr>
                <w:rFonts w:hint="default" w:ascii="Calibri" w:hAnsi="Calibri" w:eastAsia="宋体" w:cs="Calibri"/>
                <w:kern w:val="0"/>
                <w:sz w:val="20"/>
                <w:szCs w:val="20"/>
                <w:shd w:val="clear"/>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eastAsiaTheme="minorEastAsia"/>
                <w:shd w:val="clear"/>
                <w:lang w:val="en-US" w:eastAsia="zh-CN"/>
              </w:rPr>
            </w:pPr>
            <w:r>
              <w:rPr>
                <w:rFonts w:hint="eastAsia"/>
                <w:shd w:val="clear"/>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shd w:val="clear"/>
              </w:rPr>
            </w:pPr>
            <w:r>
              <w:rPr>
                <w:rFonts w:hint="eastAsia" w:ascii="宋体" w:hAnsi="宋体" w:eastAsia="宋体" w:cs="宋体"/>
                <w:kern w:val="0"/>
                <w:sz w:val="20"/>
                <w:szCs w:val="20"/>
                <w:shd w:val="clear"/>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shd w:val="clear"/>
              </w:rPr>
            </w:pPr>
            <w:r>
              <w:rPr>
                <w:rFonts w:hint="eastAsia" w:ascii="宋体" w:hAnsi="宋体" w:eastAsia="宋体" w:cs="宋体"/>
                <w:kern w:val="0"/>
                <w:sz w:val="20"/>
                <w:szCs w:val="20"/>
                <w:shd w:val="clear"/>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shd w:val="clear"/>
              </w:rPr>
            </w:pPr>
            <w:r>
              <w:rPr>
                <w:rFonts w:hint="eastAsia" w:ascii="宋体" w:hAnsi="宋体" w:eastAsia="宋体" w:cs="宋体"/>
                <w:kern w:val="0"/>
                <w:sz w:val="20"/>
                <w:szCs w:val="20"/>
                <w:shd w:val="clear"/>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8</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shd w:val="clear"/>
              </w:rPr>
            </w:pPr>
            <w:r>
              <w:rPr>
                <w:rFonts w:hint="eastAsia" w:ascii="宋体" w:hAnsi="宋体" w:eastAsia="宋体" w:cs="宋体"/>
                <w:kern w:val="0"/>
                <w:sz w:val="20"/>
                <w:szCs w:val="20"/>
                <w:shd w:val="clear"/>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shd w:val="clear"/>
              </w:rPr>
            </w:pPr>
            <w:r>
              <w:rPr>
                <w:rFonts w:hint="eastAsia" w:ascii="Calibri" w:hAnsi="Calibri" w:eastAsia="宋体" w:cs="Calibri"/>
                <w:kern w:val="0"/>
                <w:sz w:val="20"/>
                <w:szCs w:val="20"/>
                <w:shd w:val="clear"/>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eastAsiaTheme="minorEastAsia"/>
                <w:sz w:val="24"/>
                <w:szCs w:val="24"/>
                <w:shd w:val="clear"/>
                <w:lang w:val="en-US" w:eastAsia="zh-CN"/>
              </w:rPr>
            </w:pPr>
            <w:r>
              <w:rPr>
                <w:rFonts w:hint="eastAsia" w:ascii="Calibri" w:hAnsi="Calibri" w:eastAsia="宋体" w:cs="Calibri"/>
                <w:kern w:val="0"/>
                <w:sz w:val="20"/>
                <w:szCs w:val="20"/>
                <w:shd w:val="clear"/>
                <w:lang w:val="en-US" w:eastAsia="zh-CN" w:bidi="ar"/>
              </w:rPr>
              <w:t>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rFonts w:hint="eastAsia" w:ascii="宋体" w:hAnsi="宋体" w:eastAsia="宋体" w:cs="宋体"/>
          <w:i w:val="0"/>
          <w:iCs w:val="0"/>
          <w:caps w:val="0"/>
          <w:color w:val="333333"/>
          <w:spacing w:val="0"/>
          <w:sz w:val="19"/>
          <w:szCs w:val="19"/>
          <w:shd w:val="cle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黑体" w:hAnsi="黑体" w:eastAsia="黑体" w:cs="黑体"/>
          <w:b w:val="0"/>
          <w:bCs w:val="0"/>
          <w:i w:val="0"/>
          <w:iCs w:val="0"/>
          <w:caps w:val="0"/>
          <w:color w:val="333333"/>
          <w:spacing w:val="0"/>
          <w:sz w:val="32"/>
          <w:szCs w:val="32"/>
          <w:shd w:val="clear"/>
        </w:rPr>
      </w:pPr>
      <w:r>
        <w:rPr>
          <w:rFonts w:hint="eastAsia" w:ascii="黑体" w:hAnsi="黑体" w:eastAsia="黑体" w:cs="黑体"/>
          <w:b w:val="0"/>
          <w:bCs w:val="0"/>
          <w:i w:val="0"/>
          <w:iCs w:val="0"/>
          <w:caps w:val="0"/>
          <w:color w:val="333333"/>
          <w:spacing w:val="0"/>
          <w:sz w:val="32"/>
          <w:szCs w:val="32"/>
          <w:shd w:val="clear"/>
        </w:rPr>
        <w:t>四、政府信息公开行政复议、行政诉讼情况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楷体" w:hAnsi="楷体" w:eastAsia="楷体" w:cs="楷体"/>
          <w:b w:val="0"/>
          <w:bCs w:val="0"/>
          <w:i w:val="0"/>
          <w:iCs w:val="0"/>
          <w:caps w:val="0"/>
          <w:color w:val="333333"/>
          <w:spacing w:val="0"/>
          <w:sz w:val="32"/>
          <w:szCs w:val="32"/>
          <w:shd w:val="clear"/>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结果</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其他</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尚未</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textAlignment w:val="auto"/>
              <w:outlineLvl w:val="9"/>
              <w:rPr>
                <w:rFonts w:hint="eastAsia" w:ascii="宋体"/>
                <w:sz w:val="24"/>
                <w:szCs w:val="24"/>
                <w:shd w:val="clear"/>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结果</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结果</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其他</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尚未</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结果</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结果</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其他</w:t>
            </w:r>
            <w:r>
              <w:rPr>
                <w:rFonts w:hint="eastAsia" w:ascii="宋体" w:hAnsi="宋体" w:eastAsia="宋体" w:cs="宋体"/>
                <w:color w:val="000000"/>
                <w:kern w:val="0"/>
                <w:sz w:val="20"/>
                <w:szCs w:val="20"/>
                <w:shd w:val="clear"/>
                <w:lang w:val="en-US" w:eastAsia="zh-CN" w:bidi="ar"/>
              </w:rPr>
              <w:br w:type="textWrapping"/>
            </w:r>
            <w:r>
              <w:rPr>
                <w:rFonts w:hint="eastAsia" w:ascii="宋体" w:hAnsi="宋体" w:eastAsia="宋体" w:cs="宋体"/>
                <w:color w:val="000000"/>
                <w:kern w:val="0"/>
                <w:sz w:val="20"/>
                <w:szCs w:val="20"/>
                <w:shd w:val="clear"/>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kern w:val="0"/>
                <w:sz w:val="20"/>
                <w:szCs w:val="20"/>
                <w:shd w:val="clear"/>
                <w:lang w:val="en-US" w:eastAsia="zh-CN" w:bidi="ar"/>
              </w:rPr>
              <w:t>尚未</w:t>
            </w:r>
            <w:r>
              <w:rPr>
                <w:rFonts w:hint="eastAsia" w:ascii="宋体" w:hAnsi="宋体" w:eastAsia="宋体" w:cs="宋体"/>
                <w:kern w:val="0"/>
                <w:sz w:val="20"/>
                <w:szCs w:val="20"/>
                <w:shd w:val="clear"/>
                <w:lang w:val="en-US" w:eastAsia="zh-CN" w:bidi="ar"/>
              </w:rPr>
              <w:br w:type="textWrapping"/>
            </w:r>
            <w:r>
              <w:rPr>
                <w:rFonts w:hint="eastAsia" w:ascii="宋体" w:hAnsi="宋体" w:eastAsia="宋体" w:cs="宋体"/>
                <w:kern w:val="0"/>
                <w:sz w:val="20"/>
                <w:szCs w:val="20"/>
                <w:shd w:val="clear"/>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宋体" w:hAnsi="宋体" w:eastAsia="宋体" w:cs="宋体"/>
                <w:color w:val="000000"/>
                <w:kern w:val="0"/>
                <w:sz w:val="20"/>
                <w:szCs w:val="20"/>
                <w:shd w:val="clear"/>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left="0" w:leftChars="0" w:right="0" w:rightChars="0" w:firstLine="0"/>
              <w:jc w:val="center"/>
              <w:textAlignment w:val="auto"/>
              <w:outlineLvl w:val="9"/>
              <w:rPr>
                <w:shd w:val="clear"/>
              </w:rPr>
            </w:pPr>
            <w:r>
              <w:rPr>
                <w:rFonts w:hint="eastAsia" w:ascii="黑体" w:hAnsi="宋体" w:eastAsia="黑体" w:cs="黑体"/>
                <w:kern w:val="0"/>
                <w:sz w:val="20"/>
                <w:szCs w:val="20"/>
                <w:shd w:val="clear"/>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eastAsiaTheme="minorEastAsia"/>
                <w:sz w:val="24"/>
                <w:szCs w:val="24"/>
                <w:shd w:val="clear"/>
                <w:lang w:val="en-US" w:eastAsia="zh-CN"/>
              </w:rPr>
            </w:pPr>
            <w:r>
              <w:rPr>
                <w:rFonts w:hint="eastAsia" w:ascii="宋体"/>
                <w:sz w:val="24"/>
                <w:szCs w:val="24"/>
                <w:shd w:val="clear"/>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both"/>
        <w:textAlignment w:val="auto"/>
        <w:outlineLvl w:val="9"/>
        <w:rPr>
          <w:rFonts w:hint="eastAsia" w:ascii="宋体" w:hAnsi="宋体" w:eastAsia="宋体" w:cs="宋体"/>
          <w:b/>
          <w:bCs/>
          <w:i w:val="0"/>
          <w:iCs w:val="0"/>
          <w:caps w:val="0"/>
          <w:color w:val="333333"/>
          <w:spacing w:val="0"/>
          <w:sz w:val="24"/>
          <w:szCs w:val="24"/>
          <w:shd w:val="cle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黑体" w:hAnsi="黑体" w:eastAsia="黑体" w:cs="黑体"/>
          <w:b w:val="0"/>
          <w:bCs w:val="0"/>
          <w:i w:val="0"/>
          <w:iCs w:val="0"/>
          <w:caps w:val="0"/>
          <w:color w:val="333333"/>
          <w:spacing w:val="0"/>
          <w:sz w:val="32"/>
          <w:szCs w:val="32"/>
          <w:shd w:val="clear"/>
        </w:rPr>
      </w:pPr>
      <w:r>
        <w:rPr>
          <w:rFonts w:hint="eastAsia" w:ascii="黑体" w:hAnsi="黑体" w:eastAsia="黑体" w:cs="黑体"/>
          <w:b w:val="0"/>
          <w:bCs w:val="0"/>
          <w:i w:val="0"/>
          <w:iCs w:val="0"/>
          <w:caps w:val="0"/>
          <w:color w:val="333333"/>
          <w:spacing w:val="0"/>
          <w:sz w:val="32"/>
          <w:szCs w:val="32"/>
          <w:shd w:val="clear"/>
        </w:rPr>
        <w:t>五、存在的主要问题及改进情况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（一）存在问题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2022年，本单位政府信息公开工作取得一定的成效，但对照相关要求仍存在一些“短板”。一是甘泉街道门户网站栏目内容不够丰富，尤其政策解读文件有待完善。二是网站信息（非公文类）更新不够及时。</w:t>
      </w: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改进情况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i w:val="0"/>
          <w:caps w:val="0"/>
          <w:color w:val="000000"/>
          <w:spacing w:val="0"/>
          <w:kern w:val="0"/>
          <w:sz w:val="32"/>
          <w:szCs w:val="32"/>
          <w:lang w:val="en-US" w:eastAsia="zh-CN" w:bidi="ar-SA"/>
        </w:rPr>
      </w:pPr>
      <w:r>
        <w:rPr>
          <w:rFonts w:hint="eastAsia" w:ascii="仿宋_GB2312" w:hAnsi="仿宋_GB2312" w:eastAsia="仿宋_GB2312" w:cs="仿宋_GB2312"/>
          <w:b w:val="0"/>
          <w:bCs/>
          <w:i w:val="0"/>
          <w:caps w:val="0"/>
          <w:color w:val="000000"/>
          <w:spacing w:val="0"/>
          <w:kern w:val="0"/>
          <w:sz w:val="32"/>
          <w:szCs w:val="32"/>
          <w:lang w:val="en-US" w:eastAsia="zh-CN" w:bidi="ar-SA"/>
        </w:rPr>
        <w:t>针对2021年存在的问题，做到即知即改，相关整改措施如下：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000000"/>
          <w:spacing w:val="0"/>
          <w:kern w:val="0"/>
          <w:sz w:val="32"/>
          <w:szCs w:val="32"/>
          <w:lang w:val="en-US" w:eastAsia="zh-CN" w:bidi="ar-SA"/>
        </w:rPr>
      </w:pPr>
      <w:r>
        <w:rPr>
          <w:rFonts w:hint="eastAsia" w:ascii="仿宋_GB2312" w:hAnsi="仿宋_GB2312" w:eastAsia="仿宋_GB2312" w:cs="仿宋_GB2312"/>
          <w:b w:val="0"/>
          <w:bCs/>
          <w:i w:val="0"/>
          <w:caps w:val="0"/>
          <w:color w:val="000000"/>
          <w:spacing w:val="0"/>
          <w:kern w:val="0"/>
          <w:sz w:val="32"/>
          <w:szCs w:val="32"/>
          <w:lang w:val="en-US" w:eastAsia="zh-CN" w:bidi="ar-SA"/>
        </w:rPr>
        <w:t>一是要加大政府信息的主动发布力度，对各职能科办再次强调信息公开的重要性，争取提高本街道整体的主动公开数量。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000000"/>
          <w:spacing w:val="0"/>
          <w:kern w:val="0"/>
          <w:sz w:val="32"/>
          <w:szCs w:val="32"/>
          <w:lang w:val="en-US" w:eastAsia="zh-CN" w:bidi="ar-SA"/>
        </w:rPr>
      </w:pPr>
      <w:r>
        <w:rPr>
          <w:rFonts w:hint="eastAsia" w:ascii="仿宋_GB2312" w:hAnsi="仿宋_GB2312" w:eastAsia="仿宋_GB2312" w:cs="仿宋_GB2312"/>
          <w:b w:val="0"/>
          <w:bCs/>
          <w:i w:val="0"/>
          <w:caps w:val="0"/>
          <w:color w:val="000000"/>
          <w:spacing w:val="0"/>
          <w:kern w:val="0"/>
          <w:sz w:val="32"/>
          <w:szCs w:val="32"/>
          <w:lang w:val="en-US" w:eastAsia="zh-CN" w:bidi="ar-SA"/>
        </w:rPr>
        <w:t>二是加强政务工作人员的专业培训，围绕《条例》内容，有针对性的加强学习，提升自我工作水平。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420"/>
        <w:jc w:val="left"/>
        <w:textAlignment w:val="auto"/>
        <w:outlineLvl w:val="9"/>
        <w:rPr>
          <w:rFonts w:hint="eastAsia" w:ascii="仿宋_GB2312" w:hAnsi="仿宋_GB2312" w:eastAsia="仿宋_GB2312" w:cs="仿宋_GB2312"/>
          <w:b w:val="0"/>
          <w:bCs/>
          <w:i w:val="0"/>
          <w:caps w:val="0"/>
          <w:color w:val="000000"/>
          <w:spacing w:val="0"/>
          <w:kern w:val="0"/>
          <w:sz w:val="32"/>
          <w:szCs w:val="32"/>
          <w:lang w:val="en-US" w:eastAsia="zh-CN" w:bidi="ar-SA"/>
        </w:rPr>
      </w:pPr>
      <w:r>
        <w:rPr>
          <w:rFonts w:hint="eastAsia" w:ascii="仿宋_GB2312" w:hAnsi="仿宋_GB2312" w:eastAsia="仿宋_GB2312" w:cs="仿宋_GB2312"/>
          <w:b w:val="0"/>
          <w:bCs/>
          <w:i w:val="0"/>
          <w:caps w:val="0"/>
          <w:color w:val="000000"/>
          <w:spacing w:val="0"/>
          <w:kern w:val="0"/>
          <w:sz w:val="32"/>
          <w:szCs w:val="32"/>
          <w:lang w:val="en-US" w:eastAsia="zh-CN" w:bidi="ar-SA"/>
        </w:rPr>
        <w:t>三是在承办科办给出答复口径后，向政务公开科及街道法律顾问咨询，听取多方意见及建议，最终给出准确的答复口径。</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黑体" w:hAnsi="黑体" w:eastAsia="黑体" w:cs="黑体"/>
          <w:b w:val="0"/>
          <w:bCs w:val="0"/>
          <w:i w:val="0"/>
          <w:iCs w:val="0"/>
          <w:caps w:val="0"/>
          <w:color w:val="333333"/>
          <w:spacing w:val="0"/>
          <w:sz w:val="32"/>
          <w:szCs w:val="32"/>
          <w:shd w:val="clear"/>
        </w:rPr>
      </w:pPr>
      <w:r>
        <w:rPr>
          <w:rFonts w:hint="eastAsia" w:ascii="黑体" w:hAnsi="黑体" w:eastAsia="黑体" w:cs="黑体"/>
          <w:b w:val="0"/>
          <w:bCs w:val="0"/>
          <w:i w:val="0"/>
          <w:iCs w:val="0"/>
          <w:caps w:val="0"/>
          <w:color w:val="333333"/>
          <w:spacing w:val="0"/>
          <w:sz w:val="32"/>
          <w:szCs w:val="32"/>
          <w:shd w:val="clear"/>
        </w:rPr>
        <w:t>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jc w:val="both"/>
        <w:textAlignment w:val="auto"/>
        <w:outlineLvl w:val="9"/>
        <w:rPr>
          <w:rFonts w:hint="eastAsia" w:ascii="仿宋_GB2312" w:hAnsi="仿宋_GB2312" w:eastAsia="仿宋_GB2312" w:cs="仿宋_GB2312"/>
          <w:b w:val="0"/>
          <w:bCs/>
          <w:i w:val="0"/>
          <w:caps w:val="0"/>
          <w:color w:val="000000"/>
          <w:spacing w:val="0"/>
          <w:kern w:val="0"/>
          <w:sz w:val="32"/>
          <w:szCs w:val="32"/>
          <w:lang w:val="en-US" w:eastAsia="zh-CN"/>
        </w:rPr>
      </w:pPr>
      <w:r>
        <w:rPr>
          <w:rFonts w:hint="eastAsia" w:ascii="黑体" w:hAnsi="黑体" w:eastAsia="黑体" w:cs="黑体"/>
          <w:b w:val="0"/>
          <w:bCs w:val="0"/>
          <w:i w:val="0"/>
          <w:iCs w:val="0"/>
          <w:caps w:val="0"/>
          <w:color w:val="333333"/>
          <w:spacing w:val="0"/>
          <w:sz w:val="32"/>
          <w:szCs w:val="32"/>
          <w:shd w:val="clear"/>
          <w:lang w:val="en-US" w:eastAsia="zh-CN"/>
        </w:rPr>
        <w:t xml:space="preserve">   </w:t>
      </w:r>
      <w:r>
        <w:rPr>
          <w:rFonts w:hint="eastAsia" w:ascii="仿宋_GB2312" w:hAnsi="仿宋_GB2312" w:eastAsia="仿宋_GB2312" w:cs="仿宋_GB2312"/>
          <w:b w:val="0"/>
          <w:bCs/>
          <w:i w:val="0"/>
          <w:caps w:val="0"/>
          <w:color w:val="000000"/>
          <w:spacing w:val="0"/>
          <w:kern w:val="0"/>
          <w:sz w:val="32"/>
          <w:szCs w:val="32"/>
          <w:lang w:val="en-US" w:eastAsia="zh-CN"/>
        </w:rPr>
        <w:t>一是积极参与政务公开工作。以8月全市“政府开放月”线上线下系列主题开放活动为契机，甘泉路街道在探索社区养老工作中转变思路、转化模式依托“民生云数据底座”为老人打造的线上养老服务平台。街道于8月26日举办“甘泉养老百事通”发布仪式暨“零距离”人民建议民生小论坛“政府开放日”活动。活动通过访谈形式帮助居民了解小程序服务内容，掌握小程序使用方式，并“零距离”听取区人大代表、甘泉养老百事通服务商、居民代表等各方对提升“幸福甘泉”养老服务质量的建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spacing w:val="0"/>
          <w:kern w:val="0"/>
          <w:sz w:val="32"/>
          <w:szCs w:val="32"/>
          <w:lang w:val="en-US" w:eastAsia="zh-CN"/>
        </w:rPr>
      </w:pPr>
      <w:r>
        <w:rPr>
          <w:rFonts w:hint="eastAsia" w:ascii="仿宋_GB2312" w:hAnsi="仿宋_GB2312" w:eastAsia="仿宋_GB2312" w:cs="仿宋_GB2312"/>
          <w:b w:val="0"/>
          <w:bCs/>
          <w:i w:val="0"/>
          <w:caps w:val="0"/>
          <w:color w:val="000000"/>
          <w:spacing w:val="0"/>
          <w:kern w:val="0"/>
          <w:sz w:val="32"/>
          <w:szCs w:val="32"/>
          <w:lang w:val="en-US" w:eastAsia="zh-CN"/>
        </w:rPr>
        <w:t>二是根据《普陀区推进居(村)务公开标准化规范化建设的实施意见》，甘泉路街道制定了街道层面的实施细则，指导居民区形成符合本辖区实际情况的居务公开标准化目录。对于应主动公开的居务信息，如居民区工作职责、班子成员职务、照片、办公时间、联系方式等，在每个居委会的居务公开栏内长期公开，同时在居务公开栏中公开部分综合居务类别项目，切实保障广大人民群众的知情权、参与权和监督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三是</w:t>
      </w:r>
      <w:r>
        <w:rPr>
          <w:rFonts w:hint="eastAsia" w:ascii="仿宋" w:hAnsi="仿宋" w:eastAsia="仿宋" w:cs="仿宋"/>
          <w:sz w:val="32"/>
          <w:szCs w:val="32"/>
        </w:rPr>
        <w:t>按照《国务院办公厅关于印发〈政府信息公开信息处理费管理办法〉的通知》（国办函〔2020〕109号）以及《上海市财政局、上海市发展和改革委员会关于政府信息公开信息处理费有关事项的通知》（沪财税〔2021〕7号）规定的按件、按量收费标准，本年度收取信息处理费的情况如下：发出收费通知的件数为0件、总金额为0元、实际收取的总金额为0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文鼎CS大黑">
    <w:altName w:val="黑体"/>
    <w:panose1 w:val="02010609010101010101"/>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79B3C"/>
    <w:multiLevelType w:val="singleLevel"/>
    <w:tmpl w:val="63C79B3C"/>
    <w:lvl w:ilvl="0" w:tentative="0">
      <w:start w:val="3"/>
      <w:numFmt w:val="chineseCounting"/>
      <w:suff w:val="nothing"/>
      <w:lvlText w:val="（%1）"/>
      <w:lvlJc w:val="left"/>
    </w:lvl>
  </w:abstractNum>
  <w:abstractNum w:abstractNumId="1">
    <w:nsid w:val="63C79F7B"/>
    <w:multiLevelType w:val="singleLevel"/>
    <w:tmpl w:val="63C79F7B"/>
    <w:lvl w:ilvl="0" w:tentative="0">
      <w:start w:val="2"/>
      <w:numFmt w:val="chineseCounting"/>
      <w:suff w:val="nothing"/>
      <w:lvlText w:val="（%1）"/>
      <w:lvlJc w:val="left"/>
    </w:lvl>
  </w:abstractNum>
  <w:abstractNum w:abstractNumId="2">
    <w:nsid w:val="63C79FBD"/>
    <w:multiLevelType w:val="singleLevel"/>
    <w:tmpl w:val="63C79FBD"/>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51057"/>
    <w:rsid w:val="09A05B67"/>
    <w:rsid w:val="14192B07"/>
    <w:rsid w:val="147E5C0B"/>
    <w:rsid w:val="161F66F7"/>
    <w:rsid w:val="17151057"/>
    <w:rsid w:val="281829C8"/>
    <w:rsid w:val="29AD4735"/>
    <w:rsid w:val="2CBF0242"/>
    <w:rsid w:val="3AE97A09"/>
    <w:rsid w:val="3BDF368F"/>
    <w:rsid w:val="45E80B0E"/>
    <w:rsid w:val="496D595C"/>
    <w:rsid w:val="4E094680"/>
    <w:rsid w:val="4E245E4A"/>
    <w:rsid w:val="4FFF25B9"/>
    <w:rsid w:val="5AC246CC"/>
    <w:rsid w:val="6D4A0B55"/>
    <w:rsid w:val="6D991E1C"/>
    <w:rsid w:val="79320E4D"/>
    <w:rsid w:val="7D1A1A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2023-01-12T09:15:00Z</dcterms:created>
  <dc:creator>普陀区人民政府专用版</dc:creator>
  <cp:lastModifiedBy>普陀区人民政府专用版</cp:lastModifiedBy>
  <dcterms:modified xsi:type="dcterms:W3CDTF">2023-01-29T02:33:03Z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